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722AA" w14:textId="59460D1D" w:rsidR="00763BB6" w:rsidRDefault="00D35DA2" w:rsidP="00D35DA2">
      <w:pPr>
        <w:tabs>
          <w:tab w:val="left" w:pos="636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ЗВІТ</w:t>
      </w:r>
    </w:p>
    <w:p w14:paraId="6C8C3123" w14:textId="174E829A" w:rsidR="00D35DA2" w:rsidRDefault="00D35DA2" w:rsidP="00D35DA2">
      <w:pPr>
        <w:tabs>
          <w:tab w:val="left" w:pos="636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5DA2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Управління розвитку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35DA2">
        <w:rPr>
          <w:rFonts w:ascii="Times New Roman" w:eastAsia="Times New Roman" w:hAnsi="Times New Roman" w:cs="Times New Roman"/>
          <w:sz w:val="28"/>
          <w:szCs w:val="24"/>
          <w:lang w:eastAsia="ru-RU"/>
        </w:rPr>
        <w:t>інформаційних технологій</w:t>
      </w:r>
    </w:p>
    <w:p w14:paraId="39F510B5" w14:textId="478D0B4D" w:rsidR="00D35DA2" w:rsidRPr="001A0517" w:rsidRDefault="00D35DA2" w:rsidP="00D35DA2">
      <w:pPr>
        <w:tabs>
          <w:tab w:val="left" w:pos="636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2017 рік</w:t>
      </w:r>
    </w:p>
    <w:p w14:paraId="301A052F" w14:textId="7145B0D1" w:rsidR="00763BB6" w:rsidRPr="001A0517" w:rsidRDefault="00763BB6" w:rsidP="00D35DA2">
      <w:pPr>
        <w:tabs>
          <w:tab w:val="left" w:pos="636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0C2267" w14:textId="0D7E5557" w:rsidR="00EF0875" w:rsidRDefault="00EF0875" w:rsidP="00284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Управління комп’ютеризації нараховує 7 штатних одиниць.</w:t>
      </w:r>
    </w:p>
    <w:p w14:paraId="7BEE1883" w14:textId="56B3A5BC" w:rsidR="00284516" w:rsidRPr="001A0517" w:rsidRDefault="00284516" w:rsidP="00284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Основною функцією </w:t>
      </w:r>
      <w:r w:rsidRPr="00284516">
        <w:rPr>
          <w:rFonts w:ascii="Times New Roman" w:hAnsi="Times New Roman" w:cs="Times New Roman"/>
          <w:sz w:val="28"/>
          <w:szCs w:val="28"/>
        </w:rPr>
        <w:t>управління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516">
        <w:rPr>
          <w:rFonts w:ascii="Times New Roman" w:hAnsi="Times New Roman" w:cs="Times New Roman"/>
          <w:sz w:val="28"/>
          <w:szCs w:val="28"/>
        </w:rPr>
        <w:t>координація діяльності органів виконавчої влади та місцевого самоврядування з питань інформаційно-аналітичного забезпечення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4516">
        <w:rPr>
          <w:rFonts w:ascii="Times New Roman" w:hAnsi="Times New Roman" w:cs="Times New Roman"/>
          <w:sz w:val="28"/>
          <w:szCs w:val="28"/>
        </w:rPr>
        <w:t xml:space="preserve"> проведення єдиної технічної політики розвитку інформаційних технологій та електронного урядування, систем і мереж, інформаційної безпеки, а також з упровадження комп’ютерного, програмного-телекомунікаційного та методичного забезпечення функціонування інформаційно-аналітичних систем структурних підрозділів органів місцевого самоврядування та підпорядкованих їм підприємств.</w:t>
      </w:r>
    </w:p>
    <w:p w14:paraId="4C3AFC36" w14:textId="77777777" w:rsidR="00FB328A" w:rsidRDefault="001A0517" w:rsidP="00FB328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517">
        <w:rPr>
          <w:rFonts w:ascii="Times New Roman" w:hAnsi="Times New Roman" w:cs="Times New Roman"/>
          <w:sz w:val="28"/>
          <w:szCs w:val="28"/>
        </w:rPr>
        <w:t>Управління с</w:t>
      </w:r>
      <w:r w:rsidR="00EF0875" w:rsidRPr="001A0517">
        <w:rPr>
          <w:rFonts w:ascii="Times New Roman" w:hAnsi="Times New Roman" w:cs="Times New Roman"/>
          <w:sz w:val="28"/>
          <w:szCs w:val="28"/>
        </w:rPr>
        <w:t xml:space="preserve">кладається з двох відділів: </w:t>
      </w:r>
    </w:p>
    <w:p w14:paraId="4BAD1C26" w14:textId="400C90AC" w:rsidR="00FB328A" w:rsidRPr="00FB328A" w:rsidRDefault="00FB328A" w:rsidP="00FB32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Відділ</w:t>
      </w:r>
      <w:r w:rsidR="00EF0875" w:rsidRPr="001A0517">
        <w:rPr>
          <w:rFonts w:ascii="Times New Roman" w:hAnsi="Times New Roman" w:cs="Times New Roman"/>
          <w:sz w:val="28"/>
          <w:szCs w:val="28"/>
        </w:rPr>
        <w:t xml:space="preserve"> інформації та електронного урядування</w:t>
      </w:r>
      <w:r>
        <w:rPr>
          <w:rFonts w:ascii="Times New Roman" w:hAnsi="Times New Roman" w:cs="Times New Roman"/>
          <w:sz w:val="28"/>
          <w:szCs w:val="28"/>
        </w:rPr>
        <w:t xml:space="preserve"> створено</w:t>
      </w:r>
      <w:r w:rsidRPr="00FB328A">
        <w:rPr>
          <w:rFonts w:ascii="Times New Roman" w:hAnsi="Times New Roman" w:cs="Times New Roman"/>
          <w:sz w:val="28"/>
          <w:szCs w:val="28"/>
        </w:rPr>
        <w:t xml:space="preserve"> з метою вирішення заходів направлених на об'єднання структурних підрозділів міської ради, комунальних та інших підприємств і організацій в єдину міську інформаційну мережу, забезпечення її підтримки та обслуговування, впровадження елементів електронного урядування для забезпечення максимально простого та доступного спілкування громадян з органами місцевого самоврядування, юридичними особами, громадськими організаціями та створення механізмів надання послуг громадянам та організаціям в режимі реального часу.</w:t>
      </w:r>
    </w:p>
    <w:p w14:paraId="5E909997" w14:textId="73DA0D31" w:rsidR="00EF0875" w:rsidRPr="001A0517" w:rsidRDefault="00FB328A" w:rsidP="00FB32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0517">
        <w:rPr>
          <w:rFonts w:ascii="Times New Roman" w:hAnsi="Times New Roman" w:cs="Times New Roman"/>
          <w:sz w:val="28"/>
          <w:szCs w:val="28"/>
        </w:rPr>
        <w:t>Відділ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517">
        <w:rPr>
          <w:rFonts w:ascii="Times New Roman" w:hAnsi="Times New Roman" w:cs="Times New Roman"/>
          <w:sz w:val="28"/>
          <w:szCs w:val="28"/>
        </w:rPr>
        <w:t xml:space="preserve"> комп’ютерного та технічного забезпечення</w:t>
      </w:r>
      <w:r w:rsidRPr="00FB328A">
        <w:rPr>
          <w:rFonts w:ascii="Times New Roman" w:hAnsi="Times New Roman" w:cs="Times New Roman"/>
          <w:sz w:val="28"/>
          <w:szCs w:val="28"/>
        </w:rPr>
        <w:t xml:space="preserve"> забезпечує виконання технічної підтримки користувачів персональних комп’ютерів, встановлення та забезпечення функціонування комп’ютерної техніки, програмного забезпечення та інших засобів оргтехніки міської ради; забезпечення функціонування локальної інформаційної мережі міської ради (маршрутизаторів, серверів, комутаторів та пасивного обладнання), забезпечення доступу до мережі Інтернет; технічного обслуговування цифрової міні АТС; системи голосування  «Віче»; системи електронної черги СЕЧ центру надання адміністративних послуг; копіювання та розмноження проектів  документів що виносяться на засідання сесій міськради, виконкомів тощо, надання методичної допомоги з цих питань.</w:t>
      </w:r>
    </w:p>
    <w:p w14:paraId="6C611D54" w14:textId="2D74495C" w:rsidR="00EF0875" w:rsidRPr="001A0517" w:rsidRDefault="001A0517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За 2017 рік п</w:t>
      </w:r>
      <w:r w:rsidR="00EF0875" w:rsidRPr="001A0517">
        <w:rPr>
          <w:rFonts w:ascii="Times New Roman" w:hAnsi="Times New Roman" w:cs="Times New Roman"/>
          <w:sz w:val="28"/>
          <w:szCs w:val="28"/>
        </w:rPr>
        <w:t xml:space="preserve">роведено оновлення комп’ютерної та периферійної техніки. Після оновлення у 36% працівників виконавчих органів ради з’явилася техніка що задовольняє новітнім </w:t>
      </w:r>
      <w:r w:rsidRPr="001A0517">
        <w:rPr>
          <w:rFonts w:ascii="Times New Roman" w:hAnsi="Times New Roman" w:cs="Times New Roman"/>
          <w:sz w:val="28"/>
          <w:szCs w:val="28"/>
        </w:rPr>
        <w:t>вимогам</w:t>
      </w:r>
      <w:r w:rsidR="00EF0875" w:rsidRPr="001A0517">
        <w:rPr>
          <w:rFonts w:ascii="Times New Roman" w:hAnsi="Times New Roman" w:cs="Times New Roman"/>
          <w:sz w:val="28"/>
          <w:szCs w:val="28"/>
        </w:rPr>
        <w:t xml:space="preserve"> до програмного забезпечення, і може бути захищена відповідно до законодавчих вимог.   </w:t>
      </w:r>
    </w:p>
    <w:p w14:paraId="64AF19CC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Проведена дослідна експлуатація системи електронного документообігу, до системи електронного документообігу підключені всі виконавчі органи Житомирської міської ради. Проведена адміністрація та налагодження системи, організований захист та безпечний вхід в систему для відокремлених виконавчих органів ради. Створено та налагоджено права доступу для 450 користувачів, проводяться постійні планові роботи по змінам в системі.</w:t>
      </w:r>
    </w:p>
    <w:p w14:paraId="2C7D91BC" w14:textId="612F0950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Проведені роботи щодо захисту від вірусних програм, так від вірусних атак</w:t>
      </w:r>
      <w:r w:rsidR="001A0517" w:rsidRPr="001A0517">
        <w:rPr>
          <w:rFonts w:ascii="Times New Roman" w:hAnsi="Times New Roman" w:cs="Times New Roman"/>
          <w:sz w:val="28"/>
          <w:szCs w:val="28"/>
        </w:rPr>
        <w:t>,</w:t>
      </w:r>
      <w:r w:rsidRPr="001A0517">
        <w:rPr>
          <w:rFonts w:ascii="Times New Roman" w:hAnsi="Times New Roman" w:cs="Times New Roman"/>
          <w:sz w:val="28"/>
          <w:szCs w:val="28"/>
        </w:rPr>
        <w:t xml:space="preserve"> за звітний період не постраждала жодна з існуючих систем.</w:t>
      </w:r>
    </w:p>
    <w:p w14:paraId="684C9EFA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 xml:space="preserve"> Розширена корпоративна мережа, ряд віддалених від основної будівлі юридичних осіб поєднані в локальну мережу. На обслуговуванні налічується більше 300 комп’ютерів; </w:t>
      </w:r>
    </w:p>
    <w:p w14:paraId="5E7BDA2C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Покращено звукове забезпечення і організовано онлайн трансляції та запис засідань сесій міської ради;</w:t>
      </w:r>
    </w:p>
    <w:p w14:paraId="506DC5C4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Забезпечує підготовку матеріалів на копіювальній техніці для засідань постійних комісій, сесій, виконкомів, потреб виконавчих органів ради, за звітний рік зроблено більше 600 тис. копій.</w:t>
      </w:r>
    </w:p>
    <w:p w14:paraId="1E48CCBE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На постійній основі проводиться:</w:t>
      </w:r>
    </w:p>
    <w:p w14:paraId="69E35503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Моніторинг та виправлення збоїв у різного роду системах;</w:t>
      </w:r>
    </w:p>
    <w:p w14:paraId="51413293" w14:textId="65F8CBA2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витратними матеріалами комп’ютерної, копіювальної та оргтехніки</w:t>
      </w:r>
      <w:r w:rsidR="001A05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D3E0D1D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Оновлення програмних продуктів;</w:t>
      </w:r>
    </w:p>
    <w:p w14:paraId="6089F7F6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Налагодження програмного забезпечення;</w:t>
      </w:r>
    </w:p>
    <w:p w14:paraId="27FA7DD2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Поточний ремонт техніки;</w:t>
      </w:r>
    </w:p>
    <w:p w14:paraId="4FB9B8E1" w14:textId="3D2DBA76" w:rsidR="00EF0875" w:rsidRPr="001A0517" w:rsidRDefault="001A0517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Методична та практична д</w:t>
      </w:r>
      <w:r w:rsidR="00EF0875" w:rsidRPr="001A0517">
        <w:rPr>
          <w:rFonts w:ascii="Times New Roman" w:hAnsi="Times New Roman" w:cs="Times New Roman"/>
          <w:sz w:val="28"/>
          <w:szCs w:val="28"/>
          <w:lang w:val="uk-UA"/>
        </w:rPr>
        <w:t>опомога користувачам;</w:t>
      </w:r>
    </w:p>
    <w:p w14:paraId="22F6768B" w14:textId="738DCE89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Консультування та допомога в роботі з програмним забезпеченням працівник</w:t>
      </w:r>
      <w:r w:rsidR="001A051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1A051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 органів ради</w:t>
      </w:r>
      <w:r w:rsidR="001A05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2E6E10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Обслуговування системи електронного документообігу;</w:t>
      </w:r>
    </w:p>
    <w:p w14:paraId="64414529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Налагодження та оновлення бухгалтерських програм; </w:t>
      </w:r>
    </w:p>
    <w:p w14:paraId="37071E92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Координація діяльності з питань інформаційно-аналітичної діяльності та забезпечення;</w:t>
      </w:r>
    </w:p>
    <w:p w14:paraId="272C975D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Моніторинг стану впровадження елементів електронного урядування та електронної демократії;</w:t>
      </w:r>
    </w:p>
    <w:p w14:paraId="74B799D5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Відслідковування встановлених комп’ютерних програм;</w:t>
      </w:r>
    </w:p>
    <w:p w14:paraId="4295726C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Забезпечення функціонування локальної мережі, забезпечення безперебійного доступу до мережі Інтернет;</w:t>
      </w:r>
    </w:p>
    <w:p w14:paraId="7A535E64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Надання методичної допомоги;</w:t>
      </w:r>
    </w:p>
    <w:p w14:paraId="6B591544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Адміністрування активного мережевого обладнання;</w:t>
      </w:r>
    </w:p>
    <w:p w14:paraId="5391C41E" w14:textId="77777777" w:rsidR="00EF0875" w:rsidRPr="001A0517" w:rsidRDefault="00EF0875" w:rsidP="00EF0875">
      <w:pPr>
        <w:pStyle w:val="a4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Організовується робота по ремонту обладнання що вийшло з ладу;</w:t>
      </w:r>
    </w:p>
    <w:p w14:paraId="1A1D9AD4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Налагоджено роботу ряду сервісів:</w:t>
      </w:r>
    </w:p>
    <w:p w14:paraId="7CC96804" w14:textId="77777777" w:rsidR="00EF0875" w:rsidRPr="001A0517" w:rsidRDefault="00EF0875" w:rsidP="00EF0875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Системи електронного голосування СЕГ «Віче»;</w:t>
      </w:r>
    </w:p>
    <w:p w14:paraId="55A859B6" w14:textId="77777777" w:rsidR="00EF0875" w:rsidRPr="001A0517" w:rsidRDefault="00EF0875" w:rsidP="00EF0875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Реєстру територіальної громади;</w:t>
      </w:r>
    </w:p>
    <w:p w14:paraId="3686897D" w14:textId="77777777" w:rsidR="00EF0875" w:rsidRPr="001A0517" w:rsidRDefault="00EF0875" w:rsidP="00EF0875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Електронного документообігу;</w:t>
      </w:r>
    </w:p>
    <w:p w14:paraId="6255493D" w14:textId="77777777" w:rsidR="00EF0875" w:rsidRPr="001A0517" w:rsidRDefault="00EF0875" w:rsidP="00EF0875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Платформа «ЛІГА:Закон»;</w:t>
      </w:r>
    </w:p>
    <w:p w14:paraId="7CE79847" w14:textId="77777777" w:rsidR="00EF0875" w:rsidRPr="001A0517" w:rsidRDefault="00EF0875" w:rsidP="00EF0875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Електронні петиції;</w:t>
      </w:r>
    </w:p>
    <w:p w14:paraId="5BC9C3F1" w14:textId="77777777" w:rsidR="00EF0875" w:rsidRPr="001A0517" w:rsidRDefault="00EF0875" w:rsidP="00EF0875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Платформа «Бюджет участі»;</w:t>
      </w:r>
    </w:p>
    <w:p w14:paraId="666EE0F8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Надається постійна допомога  та приймається участь у:</w:t>
      </w:r>
    </w:p>
    <w:p w14:paraId="46B983ED" w14:textId="77777777" w:rsidR="00EF0875" w:rsidRPr="001A0517" w:rsidRDefault="00EF0875" w:rsidP="00EF0875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Проведеннях засідань міської ради;</w:t>
      </w:r>
    </w:p>
    <w:p w14:paraId="56070246" w14:textId="77777777" w:rsidR="00EF0875" w:rsidRPr="001A0517" w:rsidRDefault="00EF0875" w:rsidP="00EF0875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Проведеннях засідань виконавчого комітету;</w:t>
      </w:r>
    </w:p>
    <w:p w14:paraId="65EF15D6" w14:textId="77777777" w:rsidR="00EF0875" w:rsidRPr="001A0517" w:rsidRDefault="00EF0875" w:rsidP="00EF0875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Мультимедійних презентаціях;</w:t>
      </w:r>
    </w:p>
    <w:p w14:paraId="2025ADDA" w14:textId="77777777" w:rsidR="00EF0875" w:rsidRPr="001A0517" w:rsidRDefault="00EF0875" w:rsidP="00EF0875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Онлайн трансляціях;</w:t>
      </w:r>
    </w:p>
    <w:p w14:paraId="608B4861" w14:textId="77777777" w:rsidR="00EF0875" w:rsidRPr="001A0517" w:rsidRDefault="00EF0875" w:rsidP="00EF0875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Проведенні та організації голосувань по проекту «Бюджет участі»;</w:t>
      </w:r>
    </w:p>
    <w:p w14:paraId="5A649651" w14:textId="77777777" w:rsidR="00EF0875" w:rsidRPr="001A0517" w:rsidRDefault="00EF0875" w:rsidP="00EF0875">
      <w:pPr>
        <w:pStyle w:val="a4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Інших заходах де використовується комп’ютерна техніка;</w:t>
      </w:r>
    </w:p>
    <w:p w14:paraId="5FE77C89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Власними силами проводилися:</w:t>
      </w:r>
    </w:p>
    <w:p w14:paraId="4EA18F2D" w14:textId="77777777" w:rsidR="00EF0875" w:rsidRPr="001A0517" w:rsidRDefault="00EF0875" w:rsidP="00EF0875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Налагодження та адміністрування серверів;</w:t>
      </w:r>
    </w:p>
    <w:p w14:paraId="26FE9168" w14:textId="1E28717F" w:rsidR="00EF0875" w:rsidRPr="001A0517" w:rsidRDefault="00EF0875" w:rsidP="008F670E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Налагодження</w:t>
      </w:r>
      <w:r w:rsidR="008F67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A0517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адміністрування </w:t>
      </w:r>
      <w:r w:rsidR="008F670E" w:rsidRPr="001A051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F670E" w:rsidRPr="008F670E">
        <w:rPr>
          <w:rFonts w:ascii="Times New Roman" w:hAnsi="Times New Roman" w:cs="Times New Roman"/>
          <w:sz w:val="28"/>
          <w:szCs w:val="28"/>
          <w:lang w:val="uk-UA"/>
        </w:rPr>
        <w:t xml:space="preserve"> технічне обслуговування цифрової міні АТС на 144 аналогових та 10 цифрових системних телефонів (програмування телефонів, переадресація дзвінків, надання доступу для міських та міжміських дзвінків)</w:t>
      </w:r>
      <w:r w:rsidRPr="001A05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F1D1761" w14:textId="77777777" w:rsidR="00EF0875" w:rsidRPr="001A0517" w:rsidRDefault="00EF0875" w:rsidP="00EF0875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Адміністрування серверів локального доступу;</w:t>
      </w:r>
    </w:p>
    <w:p w14:paraId="6A169A7C" w14:textId="22394B18" w:rsidR="00EF0875" w:rsidRDefault="00EF0875" w:rsidP="00EF0875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Адміністрування серверів доступу до мережі Інтернет;</w:t>
      </w:r>
      <w:bookmarkStart w:id="0" w:name="_GoBack"/>
      <w:bookmarkEnd w:id="0"/>
    </w:p>
    <w:p w14:paraId="0B028BCC" w14:textId="534EE4D3" w:rsidR="001A0517" w:rsidRPr="001A0517" w:rsidRDefault="001A0517" w:rsidP="00EF0875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Адміністрування програм антивірусного доступу;</w:t>
      </w:r>
    </w:p>
    <w:p w14:paraId="0031745F" w14:textId="77777777" w:rsidR="00EF0875" w:rsidRPr="001A0517" w:rsidRDefault="00EF0875" w:rsidP="00EF0875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Налагодження програмного забезпечення різної направленості;</w:t>
      </w:r>
    </w:p>
    <w:p w14:paraId="044A1484" w14:textId="77777777" w:rsidR="00EF0875" w:rsidRPr="001A0517" w:rsidRDefault="00EF0875" w:rsidP="00EF0875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Налагодження, встановлення антивірусних програм, операційних систем, офісних додатків та іншого програмного забезпечення;</w:t>
      </w:r>
    </w:p>
    <w:p w14:paraId="2901C1AE" w14:textId="77777777" w:rsidR="00EF0875" w:rsidRPr="001A0517" w:rsidRDefault="00EF0875" w:rsidP="00EF0875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>Адміністрування поштового сервісу;</w:t>
      </w:r>
    </w:p>
    <w:p w14:paraId="436FFB20" w14:textId="77777777" w:rsidR="00EF0875" w:rsidRPr="001A0517" w:rsidRDefault="00EF0875" w:rsidP="00EF0875">
      <w:pPr>
        <w:pStyle w:val="a4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517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обслуговування електронної черги та системи електронного документообігу в Центрі надання адміністративних послуг. </w:t>
      </w:r>
    </w:p>
    <w:p w14:paraId="738157F4" w14:textId="135CB87D" w:rsidR="00EF0875" w:rsidRPr="001A0517" w:rsidRDefault="00EF0875" w:rsidP="005502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Організована та проведена робота по створенню 410 електронних ключів  для працівників виконавчих органів ради</w:t>
      </w:r>
      <w:r w:rsidR="001A0517">
        <w:rPr>
          <w:rFonts w:ascii="Times New Roman" w:hAnsi="Times New Roman" w:cs="Times New Roman"/>
          <w:sz w:val="28"/>
          <w:szCs w:val="28"/>
        </w:rPr>
        <w:t>.</w:t>
      </w:r>
      <w:r w:rsidR="00981467">
        <w:rPr>
          <w:rFonts w:ascii="Times New Roman" w:hAnsi="Times New Roman" w:cs="Times New Roman"/>
          <w:sz w:val="28"/>
          <w:szCs w:val="28"/>
        </w:rPr>
        <w:t xml:space="preserve"> </w:t>
      </w:r>
      <w:r w:rsidR="00981467" w:rsidRPr="00981467">
        <w:rPr>
          <w:rFonts w:ascii="Times New Roman" w:hAnsi="Times New Roman" w:cs="Times New Roman"/>
          <w:sz w:val="28"/>
          <w:szCs w:val="28"/>
        </w:rPr>
        <w:t>Реалізовано заходи Програми щодо вирішення питання</w:t>
      </w:r>
      <w:r w:rsidR="0055021F">
        <w:rPr>
          <w:rFonts w:ascii="Times New Roman" w:hAnsi="Times New Roman" w:cs="Times New Roman"/>
          <w:sz w:val="28"/>
          <w:szCs w:val="28"/>
        </w:rPr>
        <w:t xml:space="preserve"> </w:t>
      </w:r>
      <w:r w:rsidR="00981467" w:rsidRPr="00981467">
        <w:rPr>
          <w:rFonts w:ascii="Times New Roman" w:hAnsi="Times New Roman" w:cs="Times New Roman"/>
          <w:sz w:val="28"/>
          <w:szCs w:val="28"/>
        </w:rPr>
        <w:t>неврегульованості питання електронної ідентифікації та єдиного стандарту</w:t>
      </w:r>
      <w:r w:rsidR="0055021F">
        <w:rPr>
          <w:rFonts w:ascii="Times New Roman" w:hAnsi="Times New Roman" w:cs="Times New Roman"/>
          <w:sz w:val="28"/>
          <w:szCs w:val="28"/>
        </w:rPr>
        <w:t xml:space="preserve"> </w:t>
      </w:r>
      <w:r w:rsidR="00981467" w:rsidRPr="00981467">
        <w:rPr>
          <w:rFonts w:ascii="Times New Roman" w:hAnsi="Times New Roman" w:cs="Times New Roman"/>
          <w:sz w:val="28"/>
          <w:szCs w:val="28"/>
        </w:rPr>
        <w:t>електронного цифрового підпису. На даний час електронні ключи (підписи)</w:t>
      </w:r>
      <w:r w:rsidR="0055021F">
        <w:rPr>
          <w:rFonts w:ascii="Times New Roman" w:hAnsi="Times New Roman" w:cs="Times New Roman"/>
          <w:sz w:val="28"/>
          <w:szCs w:val="28"/>
        </w:rPr>
        <w:t xml:space="preserve"> </w:t>
      </w:r>
      <w:r w:rsidR="00981467" w:rsidRPr="00981467">
        <w:rPr>
          <w:rFonts w:ascii="Times New Roman" w:hAnsi="Times New Roman" w:cs="Times New Roman"/>
          <w:sz w:val="28"/>
          <w:szCs w:val="28"/>
        </w:rPr>
        <w:t>мають всі працівники виконавчих органів міської ради. Відповідно до вимог</w:t>
      </w:r>
      <w:r w:rsidR="0055021F">
        <w:rPr>
          <w:rFonts w:ascii="Times New Roman" w:hAnsi="Times New Roman" w:cs="Times New Roman"/>
          <w:sz w:val="28"/>
          <w:szCs w:val="28"/>
        </w:rPr>
        <w:t xml:space="preserve"> </w:t>
      </w:r>
      <w:r w:rsidR="00981467" w:rsidRPr="00981467">
        <w:rPr>
          <w:rFonts w:ascii="Times New Roman" w:hAnsi="Times New Roman" w:cs="Times New Roman"/>
          <w:sz w:val="28"/>
          <w:szCs w:val="28"/>
        </w:rPr>
        <w:t>законодавства, з використанням електронного цифрового підпису</w:t>
      </w:r>
      <w:r w:rsidR="0055021F">
        <w:rPr>
          <w:rFonts w:ascii="Times New Roman" w:hAnsi="Times New Roman" w:cs="Times New Roman"/>
          <w:sz w:val="28"/>
          <w:szCs w:val="28"/>
        </w:rPr>
        <w:t xml:space="preserve"> </w:t>
      </w:r>
      <w:r w:rsidR="00981467" w:rsidRPr="00981467">
        <w:rPr>
          <w:rFonts w:ascii="Times New Roman" w:hAnsi="Times New Roman" w:cs="Times New Roman"/>
          <w:sz w:val="28"/>
          <w:szCs w:val="28"/>
        </w:rPr>
        <w:t>співробітниками успішно подаються електронні декларації. Питання наразі</w:t>
      </w:r>
      <w:r w:rsidR="0055021F">
        <w:rPr>
          <w:rFonts w:ascii="Times New Roman" w:hAnsi="Times New Roman" w:cs="Times New Roman"/>
          <w:sz w:val="28"/>
          <w:szCs w:val="28"/>
        </w:rPr>
        <w:t xml:space="preserve"> </w:t>
      </w:r>
      <w:r w:rsidR="00981467" w:rsidRPr="00981467">
        <w:rPr>
          <w:rFonts w:ascii="Times New Roman" w:hAnsi="Times New Roman" w:cs="Times New Roman"/>
          <w:sz w:val="28"/>
          <w:szCs w:val="28"/>
        </w:rPr>
        <w:t>врегульовано на державному рівні: 05 жовтня 2017 року прийнято Закон</w:t>
      </w:r>
      <w:r w:rsidR="0055021F">
        <w:rPr>
          <w:rFonts w:ascii="Times New Roman" w:hAnsi="Times New Roman" w:cs="Times New Roman"/>
          <w:sz w:val="28"/>
          <w:szCs w:val="28"/>
        </w:rPr>
        <w:t xml:space="preserve"> </w:t>
      </w:r>
      <w:r w:rsidR="00981467" w:rsidRPr="00981467">
        <w:rPr>
          <w:rFonts w:ascii="Times New Roman" w:hAnsi="Times New Roman" w:cs="Times New Roman"/>
          <w:sz w:val="28"/>
          <w:szCs w:val="28"/>
        </w:rPr>
        <w:t>України «Про електронні довірчі послуги», який визначає правові та</w:t>
      </w:r>
      <w:r w:rsidR="0055021F">
        <w:rPr>
          <w:rFonts w:ascii="Times New Roman" w:hAnsi="Times New Roman" w:cs="Times New Roman"/>
          <w:sz w:val="28"/>
          <w:szCs w:val="28"/>
        </w:rPr>
        <w:t xml:space="preserve"> </w:t>
      </w:r>
      <w:r w:rsidR="00981467" w:rsidRPr="00981467">
        <w:rPr>
          <w:rFonts w:ascii="Times New Roman" w:hAnsi="Times New Roman" w:cs="Times New Roman"/>
          <w:sz w:val="28"/>
          <w:szCs w:val="28"/>
        </w:rPr>
        <w:t>організаційні засади здійснення електронної ідентифікації.</w:t>
      </w:r>
    </w:p>
    <w:p w14:paraId="441817E9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Розроблені схеми документообігу між працівниками виконавчих органів ради.</w:t>
      </w:r>
    </w:p>
    <w:p w14:paraId="6B5A319D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Проведені підготовчі роботи для злиття управлінь праці та соціального захисту населення Корольовської та Богунської районних рад.</w:t>
      </w:r>
    </w:p>
    <w:p w14:paraId="7E2E4A6B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Створені системи пожежогасіння та кондиціонування в серверній кімнаті.</w:t>
      </w:r>
    </w:p>
    <w:p w14:paraId="50E9EAC6" w14:textId="1E37BB2D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 xml:space="preserve">На теперішній час на досвіді експлуатації існуючої системи документообігу розробляється нова концепція вимог до розробки </w:t>
      </w:r>
      <w:r w:rsidR="001A0517">
        <w:rPr>
          <w:rFonts w:ascii="Times New Roman" w:hAnsi="Times New Roman" w:cs="Times New Roman"/>
          <w:sz w:val="28"/>
          <w:szCs w:val="28"/>
        </w:rPr>
        <w:t>програмного забезпечення</w:t>
      </w:r>
      <w:r w:rsidRPr="001A0517">
        <w:rPr>
          <w:rFonts w:ascii="Times New Roman" w:hAnsi="Times New Roman" w:cs="Times New Roman"/>
          <w:sz w:val="28"/>
          <w:szCs w:val="28"/>
        </w:rPr>
        <w:t xml:space="preserve"> для автоматизованої системи документообігу.</w:t>
      </w:r>
    </w:p>
    <w:p w14:paraId="38E08A2B" w14:textId="77777777" w:rsidR="00EF0875" w:rsidRPr="001A0517" w:rsidRDefault="00EF0875" w:rsidP="00EF08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517">
        <w:rPr>
          <w:rFonts w:ascii="Times New Roman" w:hAnsi="Times New Roman" w:cs="Times New Roman"/>
          <w:sz w:val="28"/>
          <w:szCs w:val="28"/>
        </w:rPr>
        <w:t>Проводиться робота по переведенні в електронний вигляд адміністративних послуг, запроваджуються сервіси електронної демократії.</w:t>
      </w:r>
    </w:p>
    <w:p w14:paraId="7EF04353" w14:textId="03331B8A" w:rsidR="009E0D2D" w:rsidRPr="001A0517" w:rsidRDefault="009E0D2D" w:rsidP="00AF2AE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7F40C6" w14:textId="7E887C31" w:rsidR="00AF2AED" w:rsidRPr="001A0517" w:rsidRDefault="00AF2AED" w:rsidP="009E0D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3677E8" w14:textId="77777777" w:rsidR="00AF2AED" w:rsidRPr="001A0517" w:rsidRDefault="00AF2AED" w:rsidP="00AF2A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517">
        <w:rPr>
          <w:rFonts w:ascii="Times New Roman" w:hAnsi="Times New Roman" w:cs="Times New Roman"/>
          <w:sz w:val="28"/>
          <w:szCs w:val="28"/>
          <w:lang w:eastAsia="ru-RU"/>
        </w:rPr>
        <w:t>Керуючий справами виконавчого</w:t>
      </w:r>
    </w:p>
    <w:p w14:paraId="52D79351" w14:textId="77777777" w:rsidR="00AF2AED" w:rsidRPr="001A0517" w:rsidRDefault="00AF2AED" w:rsidP="00AF2A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517">
        <w:rPr>
          <w:rFonts w:ascii="Times New Roman" w:hAnsi="Times New Roman" w:cs="Times New Roman"/>
          <w:sz w:val="28"/>
          <w:szCs w:val="28"/>
          <w:lang w:eastAsia="ru-RU"/>
        </w:rPr>
        <w:t>комітету Житомирської міської ради                                                         Пашко О.М.</w:t>
      </w:r>
    </w:p>
    <w:p w14:paraId="0B95F2F1" w14:textId="77777777" w:rsidR="00AF2AED" w:rsidRPr="001A0517" w:rsidRDefault="00AF2AED" w:rsidP="00AF2A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65287D" w14:textId="77777777" w:rsidR="00AF2AED" w:rsidRPr="001A0517" w:rsidRDefault="00AF2AED" w:rsidP="00AF2AE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220480" w14:textId="77777777" w:rsidR="00EF0875" w:rsidRPr="001A0517" w:rsidRDefault="00EF0875" w:rsidP="00AF2AE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7D88E09" w14:textId="19B8AC8D" w:rsidR="00AF2AED" w:rsidRPr="001A0517" w:rsidRDefault="00EF0875" w:rsidP="00AF2AED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1A0517">
        <w:rPr>
          <w:rFonts w:ascii="Times New Roman" w:hAnsi="Times New Roman" w:cs="Times New Roman"/>
          <w:sz w:val="16"/>
          <w:szCs w:val="16"/>
          <w:lang w:eastAsia="ru-RU"/>
        </w:rPr>
        <w:t xml:space="preserve">Вик. </w:t>
      </w:r>
      <w:r w:rsidR="00AF2AED" w:rsidRPr="001A0517">
        <w:rPr>
          <w:rFonts w:ascii="Times New Roman" w:hAnsi="Times New Roman" w:cs="Times New Roman"/>
          <w:sz w:val="16"/>
          <w:szCs w:val="16"/>
          <w:lang w:eastAsia="ru-RU"/>
        </w:rPr>
        <w:t>Дзюбенко І.В</w:t>
      </w:r>
      <w:r w:rsidRPr="001A0517">
        <w:rPr>
          <w:rFonts w:ascii="Times New Roman" w:hAnsi="Times New Roman" w:cs="Times New Roman"/>
          <w:sz w:val="16"/>
          <w:szCs w:val="16"/>
          <w:lang w:eastAsia="ru-RU"/>
        </w:rPr>
        <w:t>. тел. 48-11-90</w:t>
      </w:r>
    </w:p>
    <w:p w14:paraId="54397039" w14:textId="4C794D5C" w:rsidR="00763BB6" w:rsidRPr="001A0517" w:rsidRDefault="00AF2AED" w:rsidP="00D24E8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51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A051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A051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A051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sectPr w:rsidR="00763BB6" w:rsidRPr="001A0517" w:rsidSect="00EB018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A87C4" w14:textId="77777777" w:rsidR="00D35DA2" w:rsidRDefault="00D35DA2" w:rsidP="00BF2977">
      <w:pPr>
        <w:spacing w:after="0" w:line="240" w:lineRule="auto"/>
      </w:pPr>
      <w:r>
        <w:separator/>
      </w:r>
    </w:p>
  </w:endnote>
  <w:endnote w:type="continuationSeparator" w:id="0">
    <w:p w14:paraId="196648A4" w14:textId="77777777" w:rsidR="00D35DA2" w:rsidRDefault="00D35DA2" w:rsidP="00BF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AFF1C" w14:textId="77777777" w:rsidR="00D35DA2" w:rsidRDefault="00D35DA2" w:rsidP="00BF2977">
      <w:pPr>
        <w:spacing w:after="0" w:line="240" w:lineRule="auto"/>
      </w:pPr>
      <w:r>
        <w:separator/>
      </w:r>
    </w:p>
  </w:footnote>
  <w:footnote w:type="continuationSeparator" w:id="0">
    <w:p w14:paraId="2840A4E6" w14:textId="77777777" w:rsidR="00D35DA2" w:rsidRDefault="00D35DA2" w:rsidP="00BF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390B"/>
    <w:multiLevelType w:val="hybridMultilevel"/>
    <w:tmpl w:val="4A2860B8"/>
    <w:lvl w:ilvl="0" w:tplc="02108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31E8"/>
    <w:multiLevelType w:val="hybridMultilevel"/>
    <w:tmpl w:val="4586BC2E"/>
    <w:lvl w:ilvl="0" w:tplc="96386C04">
      <w:start w:val="60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F6953D5"/>
    <w:multiLevelType w:val="hybridMultilevel"/>
    <w:tmpl w:val="1A28C462"/>
    <w:lvl w:ilvl="0" w:tplc="E4647438">
      <w:start w:val="60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714815"/>
    <w:multiLevelType w:val="hybridMultilevel"/>
    <w:tmpl w:val="4254E6F8"/>
    <w:lvl w:ilvl="0" w:tplc="0DB2E45C">
      <w:start w:val="60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F8D26B3"/>
    <w:multiLevelType w:val="hybridMultilevel"/>
    <w:tmpl w:val="9D5C3BDC"/>
    <w:lvl w:ilvl="0" w:tplc="EA601B0A">
      <w:start w:val="60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2B7831"/>
    <w:multiLevelType w:val="hybridMultilevel"/>
    <w:tmpl w:val="4A2860B8"/>
    <w:lvl w:ilvl="0" w:tplc="02108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03"/>
    <w:rsid w:val="00052B5F"/>
    <w:rsid w:val="000D193B"/>
    <w:rsid w:val="000F4062"/>
    <w:rsid w:val="00131120"/>
    <w:rsid w:val="00180B8A"/>
    <w:rsid w:val="001A0517"/>
    <w:rsid w:val="001C0B25"/>
    <w:rsid w:val="00284516"/>
    <w:rsid w:val="002D6C06"/>
    <w:rsid w:val="00347BAC"/>
    <w:rsid w:val="003912F3"/>
    <w:rsid w:val="003A019C"/>
    <w:rsid w:val="003A155F"/>
    <w:rsid w:val="003D3D70"/>
    <w:rsid w:val="0044741B"/>
    <w:rsid w:val="0054331F"/>
    <w:rsid w:val="0055021F"/>
    <w:rsid w:val="005839A3"/>
    <w:rsid w:val="005A7A2A"/>
    <w:rsid w:val="005D2DCB"/>
    <w:rsid w:val="006359EE"/>
    <w:rsid w:val="00664F1F"/>
    <w:rsid w:val="007115B9"/>
    <w:rsid w:val="00741C87"/>
    <w:rsid w:val="00763BB6"/>
    <w:rsid w:val="007A7B95"/>
    <w:rsid w:val="00821B95"/>
    <w:rsid w:val="008D5F69"/>
    <w:rsid w:val="008F670E"/>
    <w:rsid w:val="00974CC4"/>
    <w:rsid w:val="00981467"/>
    <w:rsid w:val="009E0D2D"/>
    <w:rsid w:val="00AF2AED"/>
    <w:rsid w:val="00AF6D67"/>
    <w:rsid w:val="00B82911"/>
    <w:rsid w:val="00BE5D32"/>
    <w:rsid w:val="00BF2913"/>
    <w:rsid w:val="00BF2977"/>
    <w:rsid w:val="00C14585"/>
    <w:rsid w:val="00C82848"/>
    <w:rsid w:val="00D24E8B"/>
    <w:rsid w:val="00D35DA2"/>
    <w:rsid w:val="00DA6533"/>
    <w:rsid w:val="00DE4382"/>
    <w:rsid w:val="00EB018C"/>
    <w:rsid w:val="00EF0875"/>
    <w:rsid w:val="00F125F8"/>
    <w:rsid w:val="00F145F8"/>
    <w:rsid w:val="00F37103"/>
    <w:rsid w:val="00F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A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A2A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5A7A2A"/>
    <w:pPr>
      <w:spacing w:after="200" w:line="276" w:lineRule="auto"/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5A7A2A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59"/>
    <w:rsid w:val="00664F1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B8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29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2977"/>
  </w:style>
  <w:style w:type="paragraph" w:styleId="ab">
    <w:name w:val="footer"/>
    <w:basedOn w:val="a"/>
    <w:link w:val="ac"/>
    <w:uiPriority w:val="99"/>
    <w:unhideWhenUsed/>
    <w:rsid w:val="00BF29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2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A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A2A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5A7A2A"/>
    <w:pPr>
      <w:spacing w:after="200" w:line="276" w:lineRule="auto"/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5A7A2A"/>
    <w:pPr>
      <w:spacing w:after="0" w:line="240" w:lineRule="auto"/>
    </w:pPr>
    <w:rPr>
      <w:lang w:val="ru-RU"/>
    </w:rPr>
  </w:style>
  <w:style w:type="table" w:styleId="a6">
    <w:name w:val="Table Grid"/>
    <w:basedOn w:val="a1"/>
    <w:uiPriority w:val="59"/>
    <w:rsid w:val="00664F1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0B8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29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2977"/>
  </w:style>
  <w:style w:type="paragraph" w:styleId="ab">
    <w:name w:val="footer"/>
    <w:basedOn w:val="a"/>
    <w:link w:val="ac"/>
    <w:uiPriority w:val="99"/>
    <w:unhideWhenUsed/>
    <w:rsid w:val="00BF29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4381-DC5D-40D8-95B4-9333DB8B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ikz_01</cp:lastModifiedBy>
  <cp:revision>3</cp:revision>
  <cp:lastPrinted>2018-01-03T09:14:00Z</cp:lastPrinted>
  <dcterms:created xsi:type="dcterms:W3CDTF">2018-01-29T15:08:00Z</dcterms:created>
  <dcterms:modified xsi:type="dcterms:W3CDTF">2018-01-29T15:16:00Z</dcterms:modified>
</cp:coreProperties>
</file>