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44AFD">
      <w:pPr>
        <w:tabs>
          <w:tab w:val="center" w:pos="4677"/>
        </w:tabs>
        <w:spacing w:line="360" w:lineRule="auto"/>
        <w:jc w:val="both"/>
        <w:rPr>
          <w:szCs w:val="28"/>
          <w:lang w:val="uk-UA"/>
        </w:rPr>
      </w:pPr>
      <w:r>
        <w:rPr>
          <w:b/>
          <w:bCs/>
          <w:lang w:val="uk-UA"/>
        </w:rPr>
        <w:t xml:space="preserve">Структура, принципи формування і розмір винагороди </w:t>
      </w:r>
      <w:proofErr w:type="spellStart"/>
      <w:r>
        <w:rPr>
          <w:b/>
          <w:bCs/>
          <w:lang w:val="uk-UA"/>
        </w:rPr>
        <w:t>керівника</w:t>
      </w:r>
      <w:r>
        <w:rPr>
          <w:lang w:val="uk-UA"/>
        </w:rPr>
        <w:t>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контрактом”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контракт-</w:t>
      </w:r>
      <w:proofErr w:type="spellEnd"/>
      <w:r>
        <w:rPr>
          <w:lang w:val="uk-UA"/>
        </w:rPr>
        <w:t xml:space="preserve"> доступно за посил</w:t>
      </w:r>
      <w:r>
        <w:rPr>
          <w:lang w:val="uk-UA"/>
        </w:rPr>
        <w:t xml:space="preserve">анням </w:t>
      </w:r>
      <w:hyperlink r:id="rId5" w:history="1">
        <w:r>
          <w:rPr>
            <w:rStyle w:val="a7"/>
            <w:lang w:val="uk-UA"/>
          </w:rPr>
          <w:t>https://zt-rada.gov.ua/files/upload/sitefiles/doc1608125790.pdf</w:t>
        </w:r>
      </w:hyperlink>
    </w:p>
    <w:p w:rsidR="00000000" w:rsidRPr="00096E10" w:rsidRDefault="00944AFD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Відповідно до Постанови КМУ від 19.05.1999р. № 859 «</w:t>
      </w:r>
      <w:r>
        <w:rPr>
          <w:bCs/>
          <w:szCs w:val="28"/>
          <w:shd w:val="clear" w:color="auto" w:fill="FFFFFF"/>
          <w:lang w:val="uk-UA"/>
        </w:rPr>
        <w:t>Про умови і розміри оплати праці керівників підприємст</w:t>
      </w:r>
      <w:r>
        <w:rPr>
          <w:bCs/>
          <w:szCs w:val="28"/>
          <w:shd w:val="clear" w:color="auto" w:fill="FFFFFF"/>
          <w:lang w:val="uk-UA"/>
        </w:rPr>
        <w:t>в, заснованих на державній, комунальній власності, та об'єднань державних підприємств</w:t>
      </w:r>
      <w:r>
        <w:rPr>
          <w:szCs w:val="28"/>
          <w:lang w:val="uk-UA"/>
        </w:rPr>
        <w:t>»(зі змінами), контракту з керівником комунального підприємства «Міський інформаційний центр» Житомирської міської ради від 15.12.2021 року та додаткової угоди до контракт</w:t>
      </w:r>
      <w:r>
        <w:rPr>
          <w:szCs w:val="28"/>
          <w:lang w:val="uk-UA"/>
        </w:rPr>
        <w:t>у з керівником комунального підприємства «Міський інформаційний центр» Житомирської міської ради від 30.06.2021 року розмір винагороди становить:</w:t>
      </w:r>
    </w:p>
    <w:p w:rsidR="00000000" w:rsidRDefault="00944AFD">
      <w:pPr>
        <w:ind w:firstLine="708"/>
        <w:jc w:val="both"/>
        <w:rPr>
          <w:szCs w:val="28"/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3419"/>
        <w:gridCol w:w="1800"/>
        <w:gridCol w:w="3436"/>
      </w:tblGrid>
      <w:tr w:rsidR="00000000">
        <w:trPr>
          <w:trHeight w:val="355"/>
          <w:jc w:val="center"/>
        </w:trPr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snapToGrid w:val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jc w:val="center"/>
            </w:pPr>
            <w:r>
              <w:rPr>
                <w:b/>
                <w:bCs/>
                <w:szCs w:val="28"/>
                <w:lang w:val="uk-UA"/>
              </w:rPr>
              <w:t>Розмір винагороди за діючим контрактом з 01.07.2021 року</w:t>
            </w:r>
          </w:p>
        </w:tc>
      </w:tr>
      <w:tr w:rsidR="00000000">
        <w:trPr>
          <w:trHeight w:val="361"/>
          <w:jc w:val="center"/>
        </w:trPr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snapToGrid w:val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jc w:val="center"/>
            </w:pPr>
            <w:r>
              <w:rPr>
                <w:szCs w:val="28"/>
                <w:lang w:val="uk-UA"/>
              </w:rPr>
              <w:t>%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jc w:val="center"/>
            </w:pPr>
            <w:r>
              <w:rPr>
                <w:szCs w:val="28"/>
                <w:lang w:val="uk-UA"/>
              </w:rPr>
              <w:t>грн.</w:t>
            </w:r>
          </w:p>
        </w:tc>
      </w:tr>
      <w:tr w:rsidR="00000000">
        <w:trPr>
          <w:trHeight w:val="577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- посадовий оклад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ind w:left="-108"/>
              <w:jc w:val="center"/>
            </w:pPr>
            <w:r>
              <w:rPr>
                <w:szCs w:val="28"/>
                <w:u w:val="single"/>
                <w:lang w:val="uk-UA"/>
              </w:rPr>
              <w:t>18 746,00</w:t>
            </w:r>
          </w:p>
        </w:tc>
      </w:tr>
      <w:tr w:rsidR="00000000">
        <w:trPr>
          <w:trHeight w:val="702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- премія </w:t>
            </w:r>
            <w:r>
              <w:rPr>
                <w:szCs w:val="28"/>
                <w:lang w:val="uk-UA"/>
              </w:rPr>
              <w:t>щомісячна до посадового окладу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ind w:left="-108"/>
              <w:jc w:val="center"/>
            </w:pPr>
            <w:r>
              <w:rPr>
                <w:szCs w:val="28"/>
                <w:lang w:val="uk-UA"/>
              </w:rPr>
              <w:t>30%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ind w:left="72" w:right="-108" w:hanging="180"/>
              <w:jc w:val="center"/>
            </w:pPr>
            <w:r>
              <w:rPr>
                <w:szCs w:val="28"/>
                <w:lang w:val="uk-UA"/>
              </w:rPr>
              <w:t>5 623,80</w:t>
            </w:r>
          </w:p>
        </w:tc>
      </w:tr>
      <w:tr w:rsidR="00000000">
        <w:trPr>
          <w:trHeight w:val="349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r>
              <w:rPr>
                <w:szCs w:val="28"/>
                <w:lang w:val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snapToGrid w:val="0"/>
              <w:ind w:left="-108"/>
              <w:jc w:val="center"/>
              <w:rPr>
                <w:szCs w:val="28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4AFD">
            <w:pPr>
              <w:ind w:left="72" w:right="-108" w:hanging="180"/>
              <w:jc w:val="center"/>
            </w:pPr>
            <w:r>
              <w:rPr>
                <w:szCs w:val="28"/>
                <w:lang w:val="uk-UA"/>
              </w:rPr>
              <w:t>24 369,80</w:t>
            </w:r>
          </w:p>
        </w:tc>
      </w:tr>
    </w:tbl>
    <w:p w:rsidR="00000000" w:rsidRDefault="00944AFD">
      <w:pPr>
        <w:tabs>
          <w:tab w:val="center" w:pos="4677"/>
        </w:tabs>
        <w:spacing w:line="360" w:lineRule="auto"/>
        <w:ind w:left="705"/>
        <w:jc w:val="both"/>
        <w:rPr>
          <w:szCs w:val="28"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p w:rsidR="00096E10" w:rsidRDefault="00096E10">
      <w:pPr>
        <w:tabs>
          <w:tab w:val="center" w:pos="4677"/>
        </w:tabs>
        <w:spacing w:line="360" w:lineRule="auto"/>
        <w:jc w:val="both"/>
        <w:rPr>
          <w:b/>
          <w:bCs/>
          <w:lang w:val="uk-UA"/>
        </w:rPr>
      </w:pPr>
    </w:p>
    <w:sectPr w:rsidR="00096E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096E10"/>
    <w:rsid w:val="00096E10"/>
    <w:rsid w:val="00944AFD"/>
    <w:rsid w:val="009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3">
    <w:name w:val="heading 3"/>
    <w:basedOn w:val="a0"/>
    <w:next w:val="a1"/>
    <w:qFormat/>
    <w:pPr>
      <w:numPr>
        <w:numId w:val="2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0"/>
    <w:next w:val="a1"/>
    <w:qFormat/>
    <w:pPr>
      <w:numPr>
        <w:numId w:val="3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character" w:styleId="a8">
    <w:name w:val="FollowedHyperlink"/>
    <w:rPr>
      <w:color w:val="80000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b">
    <w:name w:val="Body Text Indent"/>
    <w:basedOn w:val="a"/>
    <w:pPr>
      <w:ind w:left="5220"/>
    </w:pPr>
    <w:rPr>
      <w:b/>
      <w:bCs/>
      <w:sz w:val="22"/>
      <w:lang w:val="uk-UA"/>
    </w:r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t-rada.gov.ua/files/upload/sitefiles/doc160812579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1995-11-21T15:41:00Z</cp:lastPrinted>
  <dcterms:created xsi:type="dcterms:W3CDTF">2021-12-02T08:33:00Z</dcterms:created>
  <dcterms:modified xsi:type="dcterms:W3CDTF">2021-12-02T08:33:00Z</dcterms:modified>
</cp:coreProperties>
</file>