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BC7E6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6954304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F03A84">
        <w:rPr>
          <w:b/>
          <w:sz w:val="20"/>
          <w:szCs w:val="20"/>
          <w:lang w:val="uk-UA"/>
        </w:rPr>
        <w:t xml:space="preserve">1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03A84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DF36E0" w:rsidRDefault="00351283" w:rsidP="001A137A">
      <w:pPr>
        <w:tabs>
          <w:tab w:val="left" w:pos="709"/>
        </w:tabs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BC7E65" w:rsidRPr="006136E2">
        <w:rPr>
          <w:b/>
          <w:sz w:val="28"/>
          <w:szCs w:val="28"/>
          <w:lang w:val="uk-UA"/>
        </w:rPr>
        <w:t>Про внесення змін та доповнень до Комплексної цільової Програми розвитку житлового господарства «Ефективне та надійне житлове господарство – мешканцям міста на 2018-2020 роки» Житомирської міської об’єднаної територіальної громади та її затвердження в новій редакції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BC7E65">
        <w:rPr>
          <w:sz w:val="28"/>
          <w:szCs w:val="20"/>
          <w:lang w:val="uk-UA"/>
        </w:rPr>
        <w:t xml:space="preserve"> </w:t>
      </w:r>
      <w:r w:rsidR="00BC7E65">
        <w:rPr>
          <w:rFonts w:eastAsiaTheme="minorHAnsi" w:cstheme="minorBidi"/>
          <w:i/>
          <w:sz w:val="28"/>
          <w:szCs w:val="28"/>
          <w:lang w:val="uk-UA" w:eastAsia="en-US"/>
        </w:rPr>
        <w:t>підтримала</w:t>
      </w:r>
      <w:r w:rsidR="00BC7E65" w:rsidRPr="006136E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BC7E65" w:rsidRPr="006136E2">
        <w:rPr>
          <w:sz w:val="28"/>
          <w:szCs w:val="28"/>
          <w:lang w:val="uk-UA"/>
        </w:rPr>
        <w:t>даний</w:t>
      </w:r>
      <w:r w:rsidR="00BC7E65" w:rsidRPr="006136E2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</w:t>
      </w:r>
      <w:r w:rsidR="004568E7" w:rsidRPr="00727547">
        <w:rPr>
          <w:sz w:val="28"/>
          <w:szCs w:val="20"/>
          <w:lang w:val="uk-UA"/>
        </w:rPr>
        <w:t xml:space="preserve"> </w:t>
      </w:r>
      <w:r w:rsidR="00BC7E65">
        <w:rPr>
          <w:sz w:val="28"/>
          <w:szCs w:val="20"/>
          <w:lang w:val="uk-UA"/>
        </w:rPr>
        <w:t xml:space="preserve">та </w:t>
      </w:r>
      <w:r w:rsidR="00565ED0" w:rsidRPr="009D0EE8">
        <w:rPr>
          <w:i/>
          <w:sz w:val="28"/>
          <w:szCs w:val="28"/>
          <w:lang w:val="uk-UA"/>
        </w:rPr>
        <w:t>рекоменду</w:t>
      </w:r>
      <w:r w:rsidR="00565ED0">
        <w:rPr>
          <w:i/>
          <w:sz w:val="28"/>
          <w:szCs w:val="28"/>
          <w:lang w:val="uk-UA"/>
        </w:rPr>
        <w:t>є</w:t>
      </w:r>
      <w:r w:rsidR="00DF36E0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:</w:t>
      </w:r>
    </w:p>
    <w:p w:rsidR="00F46B44" w:rsidRPr="00F46B44" w:rsidRDefault="00F46B44" w:rsidP="00F46B44">
      <w:pPr>
        <w:jc w:val="both"/>
        <w:rPr>
          <w:i/>
          <w:sz w:val="16"/>
          <w:szCs w:val="16"/>
          <w:lang w:val="uk-UA"/>
        </w:rPr>
      </w:pPr>
    </w:p>
    <w:p w:rsidR="00BC7E65" w:rsidRPr="00E6038F" w:rsidRDefault="00BC7E65" w:rsidP="00BC7E65">
      <w:pPr>
        <w:pStyle w:val="a3"/>
        <w:numPr>
          <w:ilvl w:val="0"/>
          <w:numId w:val="20"/>
        </w:numPr>
        <w:tabs>
          <w:tab w:val="left" w:pos="720"/>
        </w:tabs>
        <w:spacing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6038F">
        <w:rPr>
          <w:rFonts w:ascii="Times New Roman" w:hAnsi="Times New Roman"/>
          <w:sz w:val="28"/>
          <w:szCs w:val="28"/>
          <w:lang w:val="uk-UA"/>
        </w:rPr>
        <w:t xml:space="preserve">в розділі 4.5 </w:t>
      </w:r>
      <w:r w:rsidRPr="00A634C3">
        <w:rPr>
          <w:rFonts w:ascii="Times New Roman" w:hAnsi="Times New Roman"/>
          <w:sz w:val="28"/>
          <w:szCs w:val="28"/>
          <w:lang w:val="uk-UA"/>
        </w:rPr>
        <w:t>«Виготовлення документації на житловий фонд та землю»</w:t>
      </w:r>
      <w:r w:rsidRPr="00E6038F">
        <w:rPr>
          <w:rFonts w:ascii="Times New Roman" w:hAnsi="Times New Roman"/>
          <w:sz w:val="28"/>
          <w:szCs w:val="28"/>
          <w:lang w:val="uk-UA"/>
        </w:rPr>
        <w:t xml:space="preserve"> – обстеження технічного стану конструкцій існуючих житлових будинків  – </w:t>
      </w:r>
      <w:r w:rsidRPr="00E6038F">
        <w:rPr>
          <w:rFonts w:ascii="Times New Roman" w:hAnsi="Times New Roman"/>
          <w:i/>
          <w:sz w:val="28"/>
          <w:szCs w:val="28"/>
          <w:lang w:val="uk-UA"/>
        </w:rPr>
        <w:t>визначити</w:t>
      </w:r>
      <w:r w:rsidRPr="00E6038F">
        <w:rPr>
          <w:rFonts w:ascii="Times New Roman" w:hAnsi="Times New Roman"/>
          <w:sz w:val="28"/>
          <w:szCs w:val="28"/>
          <w:lang w:val="uk-UA"/>
        </w:rPr>
        <w:t xml:space="preserve"> орієнтовний обсяг фінансування даного заходу </w:t>
      </w:r>
      <w:r w:rsidRPr="00E6038F">
        <w:rPr>
          <w:rFonts w:ascii="Times New Roman" w:hAnsi="Times New Roman"/>
          <w:b/>
          <w:sz w:val="28"/>
          <w:szCs w:val="28"/>
          <w:lang w:val="uk-UA"/>
        </w:rPr>
        <w:t xml:space="preserve">в сумі 199,8 </w:t>
      </w:r>
      <w:proofErr w:type="spellStart"/>
      <w:r w:rsidRPr="00E6038F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E6038F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E6038F">
        <w:rPr>
          <w:rFonts w:ascii="Times New Roman" w:hAnsi="Times New Roman"/>
          <w:i/>
          <w:sz w:val="28"/>
          <w:szCs w:val="28"/>
          <w:lang w:val="uk-UA"/>
        </w:rPr>
        <w:t xml:space="preserve">(збільшення обсягу фінансування заходу на 49,8 </w:t>
      </w:r>
      <w:proofErr w:type="spellStart"/>
      <w:r w:rsidRPr="00E6038F">
        <w:rPr>
          <w:rFonts w:ascii="Times New Roman" w:hAnsi="Times New Roman"/>
          <w:i/>
          <w:sz w:val="28"/>
          <w:szCs w:val="28"/>
          <w:lang w:val="uk-UA"/>
        </w:rPr>
        <w:t>тис.грн</w:t>
      </w:r>
      <w:proofErr w:type="spellEnd"/>
      <w:r w:rsidRPr="00E6038F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BC7E65" w:rsidRDefault="00BC7E65" w:rsidP="00BC7E65">
      <w:pPr>
        <w:pStyle w:val="a6"/>
        <w:numPr>
          <w:ilvl w:val="0"/>
          <w:numId w:val="20"/>
        </w:numPr>
        <w:ind w:right="-1"/>
        <w:jc w:val="both"/>
        <w:rPr>
          <w:i/>
          <w:szCs w:val="28"/>
          <w:u w:val="single"/>
        </w:rPr>
      </w:pPr>
      <w:r w:rsidRPr="00E6038F">
        <w:rPr>
          <w:i/>
          <w:szCs w:val="28"/>
          <w:u w:val="single"/>
        </w:rPr>
        <w:t>Здійснити перерозподіл обсягу фінансування на:</w:t>
      </w:r>
    </w:p>
    <w:p w:rsidR="00BC7E65" w:rsidRPr="00E6038F" w:rsidRDefault="00BC7E65" w:rsidP="00BC7E65">
      <w:pPr>
        <w:pStyle w:val="a6"/>
        <w:numPr>
          <w:ilvl w:val="0"/>
          <w:numId w:val="21"/>
        </w:numPr>
        <w:ind w:left="993" w:right="-1"/>
        <w:jc w:val="both"/>
        <w:rPr>
          <w:i/>
          <w:szCs w:val="28"/>
          <w:u w:val="single"/>
        </w:rPr>
      </w:pPr>
      <w:r w:rsidRPr="00E6038F">
        <w:rPr>
          <w:szCs w:val="28"/>
        </w:rPr>
        <w:t xml:space="preserve">на проведення капітального ремонту асфальтобетонного покриття прибудинкових територій житлових будинків та проїздів, в </w:t>
      </w:r>
      <w:proofErr w:type="spellStart"/>
      <w:r w:rsidRPr="00E6038F">
        <w:rPr>
          <w:szCs w:val="28"/>
        </w:rPr>
        <w:t>т.ч</w:t>
      </w:r>
      <w:proofErr w:type="spellEnd"/>
      <w:r w:rsidRPr="00E6038F">
        <w:rPr>
          <w:szCs w:val="28"/>
        </w:rPr>
        <w:t xml:space="preserve">. ОСББ, та з відновленням підпірних стінок,  в </w:t>
      </w:r>
      <w:proofErr w:type="spellStart"/>
      <w:r w:rsidRPr="00E6038F">
        <w:rPr>
          <w:szCs w:val="28"/>
        </w:rPr>
        <w:t>т.ч</w:t>
      </w:r>
      <w:proofErr w:type="spellEnd"/>
      <w:r w:rsidRPr="00E6038F">
        <w:rPr>
          <w:szCs w:val="28"/>
        </w:rPr>
        <w:t>. за пропозиціями депутатів, а саме:</w:t>
      </w:r>
    </w:p>
    <w:p w:rsidR="00BC7E65" w:rsidRPr="00B656C5" w:rsidRDefault="00BC7E65" w:rsidP="00BC7E65">
      <w:pPr>
        <w:pStyle w:val="a6"/>
        <w:ind w:left="720" w:right="-1"/>
        <w:jc w:val="both"/>
        <w:rPr>
          <w:i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BC7E65" w:rsidTr="00BD4E69">
        <w:tc>
          <w:tcPr>
            <w:tcW w:w="8188" w:type="dxa"/>
          </w:tcPr>
          <w:p w:rsidR="00BC7E65" w:rsidRPr="00F21C35" w:rsidRDefault="00BC7E65" w:rsidP="00BD4E6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апітальний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асфальтобетонного покриття прибудинкових територій житлових будинків та проїздів, в </w:t>
            </w: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ОСББ, та з відновленням підпірних стінок, в </w:t>
            </w: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. за пропозиціями депутатів, за адресами:</w:t>
            </w:r>
          </w:p>
        </w:tc>
        <w:tc>
          <w:tcPr>
            <w:tcW w:w="1383" w:type="dxa"/>
          </w:tcPr>
          <w:p w:rsidR="00BC7E65" w:rsidRPr="00AE149F" w:rsidRDefault="00BC7E65" w:rsidP="00BD4E69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BC7E65" w:rsidRPr="00AE149F" w:rsidTr="00BD4E69">
        <w:tc>
          <w:tcPr>
            <w:tcW w:w="8188" w:type="dxa"/>
          </w:tcPr>
          <w:p w:rsidR="00BC7E65" w:rsidRDefault="00BC7E65" w:rsidP="00BD4E69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вул.Короленка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3а- </w:t>
            </w:r>
            <w:proofErr w:type="spellStart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вул.Чехова</w:t>
            </w:r>
            <w:proofErr w:type="spellEnd"/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, 4</w:t>
            </w:r>
          </w:p>
        </w:tc>
        <w:tc>
          <w:tcPr>
            <w:tcW w:w="1383" w:type="dxa"/>
          </w:tcPr>
          <w:p w:rsidR="00BC7E65" w:rsidRPr="00AE149F" w:rsidRDefault="00BC7E65" w:rsidP="00BD4E6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151,3</w:t>
            </w:r>
          </w:p>
        </w:tc>
      </w:tr>
      <w:tr w:rsidR="00BC7E65" w:rsidRPr="00AE149F" w:rsidTr="00BD4E69">
        <w:tc>
          <w:tcPr>
            <w:tcW w:w="8188" w:type="dxa"/>
          </w:tcPr>
          <w:p w:rsidR="00BC7E65" w:rsidRDefault="00BC7E65" w:rsidP="00BD4E69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вул. Довженка, 49</w:t>
            </w:r>
          </w:p>
        </w:tc>
        <w:tc>
          <w:tcPr>
            <w:tcW w:w="1383" w:type="dxa"/>
          </w:tcPr>
          <w:p w:rsidR="00BC7E65" w:rsidRPr="00AE149F" w:rsidRDefault="00BC7E65" w:rsidP="00BD4E69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53,5</w:t>
            </w:r>
          </w:p>
        </w:tc>
      </w:tr>
      <w:tr w:rsidR="00BC7E65" w:rsidRPr="00AE149F" w:rsidTr="00BD4E69">
        <w:tc>
          <w:tcPr>
            <w:tcW w:w="8188" w:type="dxa"/>
          </w:tcPr>
          <w:p w:rsidR="00BC7E65" w:rsidRDefault="00BC7E65" w:rsidP="00BD4E69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87D07">
              <w:rPr>
                <w:rFonts w:ascii="Times New Roman" w:hAnsi="Times New Roman"/>
                <w:sz w:val="28"/>
                <w:szCs w:val="28"/>
                <w:lang w:val="uk-UA"/>
              </w:rPr>
              <w:t>Отаманів Соколовських, 3 та 7</w:t>
            </w:r>
          </w:p>
        </w:tc>
        <w:tc>
          <w:tcPr>
            <w:tcW w:w="1383" w:type="dxa"/>
          </w:tcPr>
          <w:p w:rsidR="00BC7E65" w:rsidRPr="00AE149F" w:rsidRDefault="00BC7E65" w:rsidP="00BD4E69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- 43,8</w:t>
            </w:r>
          </w:p>
        </w:tc>
      </w:tr>
      <w:tr w:rsidR="00BC7E65" w:rsidRPr="00AE149F" w:rsidTr="00BD4E69">
        <w:tc>
          <w:tcPr>
            <w:tcW w:w="8188" w:type="dxa"/>
          </w:tcPr>
          <w:p w:rsidR="00BC7E65" w:rsidRPr="006452E9" w:rsidRDefault="00BC7E65" w:rsidP="00BD4E69">
            <w:pPr>
              <w:ind w:right="-1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452E9">
              <w:rPr>
                <w:rFonts w:ascii="Times New Roman" w:hAnsi="Times New Roman"/>
                <w:sz w:val="28"/>
                <w:szCs w:val="28"/>
              </w:rPr>
              <w:t>вул.Велика</w:t>
            </w:r>
            <w:proofErr w:type="spellEnd"/>
            <w:r w:rsidRPr="006452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52E9">
              <w:rPr>
                <w:rFonts w:ascii="Times New Roman" w:hAnsi="Times New Roman"/>
                <w:sz w:val="28"/>
                <w:szCs w:val="28"/>
              </w:rPr>
              <w:t>Бердичівська</w:t>
            </w:r>
            <w:proofErr w:type="spellEnd"/>
            <w:r w:rsidRPr="006452E9">
              <w:rPr>
                <w:rFonts w:ascii="Times New Roman" w:hAnsi="Times New Roman"/>
                <w:sz w:val="28"/>
                <w:szCs w:val="28"/>
              </w:rPr>
              <w:t>, 67</w:t>
            </w:r>
          </w:p>
        </w:tc>
        <w:tc>
          <w:tcPr>
            <w:tcW w:w="1383" w:type="dxa"/>
          </w:tcPr>
          <w:p w:rsidR="00BC7E65" w:rsidRPr="00AE149F" w:rsidRDefault="00BC7E65" w:rsidP="00BD4E69">
            <w:pPr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AE149F">
              <w:rPr>
                <w:b/>
                <w:bCs/>
                <w:sz w:val="28"/>
                <w:szCs w:val="28"/>
              </w:rPr>
              <w:t>-</w:t>
            </w:r>
            <w:r w:rsidRPr="00AE149F">
              <w:rPr>
                <w:rFonts w:ascii="Times New Roman" w:hAnsi="Times New Roman"/>
                <w:b/>
                <w:bCs/>
                <w:sz w:val="28"/>
                <w:szCs w:val="28"/>
              </w:rPr>
              <w:t>161,0</w:t>
            </w:r>
          </w:p>
        </w:tc>
      </w:tr>
    </w:tbl>
    <w:p w:rsidR="00BC7E65" w:rsidRDefault="00BC7E65" w:rsidP="00BC7E65">
      <w:pPr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BC7E65" w:rsidRPr="00F509F4" w:rsidRDefault="00BC7E65" w:rsidP="00BC7E65">
      <w:pPr>
        <w:pStyle w:val="a3"/>
        <w:numPr>
          <w:ilvl w:val="0"/>
          <w:numId w:val="20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9F4">
        <w:rPr>
          <w:rFonts w:ascii="Times New Roman" w:hAnsi="Times New Roman"/>
          <w:i/>
          <w:sz w:val="28"/>
          <w:szCs w:val="28"/>
          <w:lang w:val="uk-UA"/>
        </w:rPr>
        <w:t>п.1.7</w:t>
      </w:r>
      <w:r w:rsidRPr="00F509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9F4">
        <w:rPr>
          <w:rFonts w:ascii="Times New Roman" w:hAnsi="Times New Roman"/>
          <w:i/>
          <w:sz w:val="28"/>
          <w:szCs w:val="28"/>
          <w:lang w:val="uk-UA"/>
        </w:rPr>
        <w:t xml:space="preserve">«Капітальний ремонт житлових будинків на умовах </w:t>
      </w:r>
      <w:proofErr w:type="spellStart"/>
      <w:r w:rsidRPr="00F509F4">
        <w:rPr>
          <w:rFonts w:ascii="Times New Roman" w:hAnsi="Times New Roman"/>
          <w:i/>
          <w:sz w:val="28"/>
          <w:szCs w:val="28"/>
          <w:lang w:val="uk-UA"/>
        </w:rPr>
        <w:t>співфінансування</w:t>
      </w:r>
      <w:proofErr w:type="spellEnd"/>
      <w:r w:rsidRPr="00F509F4">
        <w:rPr>
          <w:rFonts w:ascii="Times New Roman" w:hAnsi="Times New Roman"/>
          <w:i/>
          <w:sz w:val="28"/>
          <w:szCs w:val="28"/>
          <w:lang w:val="uk-UA"/>
        </w:rPr>
        <w:t xml:space="preserve"> (кошти співвласників не менше 30%, а решта (різниця) - кошти місцевого бюджету)» – </w:t>
      </w:r>
      <w:r w:rsidRPr="00F509F4">
        <w:rPr>
          <w:rFonts w:ascii="Times New Roman" w:hAnsi="Times New Roman"/>
          <w:sz w:val="28"/>
          <w:szCs w:val="28"/>
          <w:lang w:val="uk-UA"/>
        </w:rPr>
        <w:t xml:space="preserve">зменшити орієнтовний обсяг фінансування даного заходу на суму </w:t>
      </w:r>
      <w:r w:rsidRPr="00F509F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F509F4">
        <w:rPr>
          <w:rFonts w:ascii="Times New Roman" w:hAnsi="Times New Roman"/>
          <w:b/>
          <w:sz w:val="28"/>
          <w:szCs w:val="28"/>
        </w:rPr>
        <w:t> </w:t>
      </w:r>
      <w:r w:rsidRPr="00F509F4">
        <w:rPr>
          <w:rFonts w:ascii="Times New Roman" w:hAnsi="Times New Roman"/>
          <w:b/>
          <w:sz w:val="28"/>
          <w:szCs w:val="28"/>
          <w:lang w:val="uk-UA"/>
        </w:rPr>
        <w:t xml:space="preserve">423,0 </w:t>
      </w:r>
      <w:proofErr w:type="spellStart"/>
      <w:r w:rsidRPr="00F509F4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F509F4">
        <w:rPr>
          <w:rFonts w:ascii="Times New Roman" w:hAnsi="Times New Roman"/>
          <w:sz w:val="28"/>
          <w:szCs w:val="28"/>
          <w:lang w:val="uk-UA"/>
        </w:rPr>
        <w:t xml:space="preserve">. (із них: капітальний ремонт ліфтів – 228,6 </w:t>
      </w:r>
      <w:proofErr w:type="spellStart"/>
      <w:r w:rsidRPr="00F509F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F509F4">
        <w:rPr>
          <w:rFonts w:ascii="Times New Roman" w:hAnsi="Times New Roman"/>
          <w:sz w:val="28"/>
          <w:szCs w:val="28"/>
          <w:lang w:val="uk-UA"/>
        </w:rPr>
        <w:t>., інші види капітального ремонту – 1</w:t>
      </w:r>
      <w:r w:rsidRPr="00F509F4">
        <w:rPr>
          <w:rFonts w:ascii="Times New Roman" w:hAnsi="Times New Roman"/>
          <w:sz w:val="28"/>
          <w:szCs w:val="28"/>
        </w:rPr>
        <w:t> </w:t>
      </w:r>
      <w:r w:rsidRPr="00F509F4">
        <w:rPr>
          <w:rFonts w:ascii="Times New Roman" w:hAnsi="Times New Roman"/>
          <w:sz w:val="28"/>
          <w:szCs w:val="28"/>
          <w:lang w:val="uk-UA"/>
        </w:rPr>
        <w:t xml:space="preserve">194,4 </w:t>
      </w:r>
      <w:proofErr w:type="spellStart"/>
      <w:r w:rsidRPr="00F509F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F509F4">
        <w:rPr>
          <w:rFonts w:ascii="Times New Roman" w:hAnsi="Times New Roman"/>
          <w:sz w:val="28"/>
          <w:szCs w:val="28"/>
          <w:lang w:val="uk-UA"/>
        </w:rPr>
        <w:t>.)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C7E65" w:rsidRPr="00F509F4" w:rsidRDefault="00BC7E65" w:rsidP="00BC7E65">
      <w:pPr>
        <w:pStyle w:val="a3"/>
        <w:numPr>
          <w:ilvl w:val="0"/>
          <w:numId w:val="20"/>
        </w:num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509F4">
        <w:rPr>
          <w:rFonts w:ascii="Times New Roman" w:hAnsi="Times New Roman"/>
          <w:i/>
          <w:sz w:val="28"/>
          <w:szCs w:val="28"/>
          <w:lang w:val="uk-UA"/>
        </w:rPr>
        <w:t>пункт 1.7 програми доповнити переліком об’єктів, що додається.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7230"/>
        <w:gridCol w:w="1984"/>
      </w:tblGrid>
      <w:tr w:rsidR="00BC7E65" w:rsidRPr="001E530B" w:rsidTr="00BD4E69">
        <w:trPr>
          <w:trHeight w:val="1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E530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Cs/>
                <w:szCs w:val="28"/>
              </w:rPr>
            </w:pPr>
            <w:proofErr w:type="spellStart"/>
            <w:r w:rsidRPr="00F509F4">
              <w:rPr>
                <w:bCs/>
                <w:sz w:val="28"/>
                <w:szCs w:val="28"/>
              </w:rPr>
              <w:t>Капітальний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ремонт </w:t>
            </w:r>
            <w:proofErr w:type="spellStart"/>
            <w:r w:rsidRPr="00F509F4">
              <w:rPr>
                <w:bCs/>
                <w:sz w:val="28"/>
                <w:szCs w:val="28"/>
              </w:rPr>
              <w:t>житлових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509F4">
              <w:rPr>
                <w:bCs/>
                <w:sz w:val="28"/>
                <w:szCs w:val="28"/>
              </w:rPr>
              <w:t>будинків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F509F4">
              <w:rPr>
                <w:bCs/>
                <w:sz w:val="28"/>
                <w:szCs w:val="28"/>
              </w:rPr>
              <w:t>умовах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509F4">
              <w:rPr>
                <w:bCs/>
                <w:sz w:val="28"/>
                <w:szCs w:val="28"/>
              </w:rPr>
              <w:t>співфінансування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(кошти </w:t>
            </w:r>
            <w:proofErr w:type="spellStart"/>
            <w:r w:rsidRPr="00F509F4">
              <w:rPr>
                <w:bCs/>
                <w:sz w:val="28"/>
                <w:szCs w:val="28"/>
              </w:rPr>
              <w:t>співвласників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не </w:t>
            </w:r>
            <w:proofErr w:type="spellStart"/>
            <w:r w:rsidRPr="00F509F4">
              <w:rPr>
                <w:bCs/>
                <w:sz w:val="28"/>
                <w:szCs w:val="28"/>
              </w:rPr>
              <w:t>менше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30%, а </w:t>
            </w:r>
            <w:proofErr w:type="spellStart"/>
            <w:r w:rsidRPr="00F509F4">
              <w:rPr>
                <w:bCs/>
                <w:sz w:val="28"/>
                <w:szCs w:val="28"/>
              </w:rPr>
              <w:t>решта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F509F4">
              <w:rPr>
                <w:bCs/>
                <w:sz w:val="28"/>
                <w:szCs w:val="28"/>
              </w:rPr>
              <w:t>різниця</w:t>
            </w:r>
            <w:proofErr w:type="spellEnd"/>
            <w:r w:rsidRPr="00F509F4">
              <w:rPr>
                <w:bCs/>
                <w:sz w:val="28"/>
                <w:szCs w:val="28"/>
              </w:rPr>
              <w:t xml:space="preserve">) - кошти місцевого бюджету), а </w:t>
            </w:r>
            <w:proofErr w:type="spellStart"/>
            <w:r w:rsidRPr="00F509F4">
              <w:rPr>
                <w:bCs/>
                <w:sz w:val="28"/>
                <w:szCs w:val="28"/>
              </w:rPr>
              <w:t>саме</w:t>
            </w:r>
            <w:proofErr w:type="spellEnd"/>
            <w:r w:rsidRPr="00F509F4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bCs/>
                <w:lang w:val="uk-UA"/>
              </w:rPr>
            </w:pPr>
            <w:r w:rsidRPr="00F509F4">
              <w:rPr>
                <w:b/>
                <w:bCs/>
                <w:lang w:val="uk-UA"/>
              </w:rPr>
              <w:t>1577,0</w:t>
            </w:r>
          </w:p>
        </w:tc>
      </w:tr>
      <w:tr w:rsidR="00BC7E65" w:rsidRPr="001E530B" w:rsidTr="00BD4E69">
        <w:trPr>
          <w:trHeight w:val="6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  <w:r w:rsidRPr="001E530B">
              <w:rPr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  <w:bCs/>
                <w:szCs w:val="28"/>
              </w:rPr>
            </w:pPr>
            <w:proofErr w:type="spellStart"/>
            <w:r w:rsidRPr="00F509F4">
              <w:rPr>
                <w:b/>
                <w:bCs/>
                <w:sz w:val="28"/>
                <w:szCs w:val="28"/>
              </w:rPr>
              <w:t>капітальний</w:t>
            </w:r>
            <w:proofErr w:type="spellEnd"/>
            <w:r w:rsidRPr="00F509F4">
              <w:rPr>
                <w:b/>
                <w:bCs/>
                <w:sz w:val="28"/>
                <w:szCs w:val="28"/>
              </w:rPr>
              <w:t xml:space="preserve"> ремонт </w:t>
            </w:r>
            <w:proofErr w:type="spellStart"/>
            <w:r w:rsidRPr="00F509F4">
              <w:rPr>
                <w:b/>
                <w:bCs/>
                <w:sz w:val="28"/>
                <w:szCs w:val="28"/>
              </w:rPr>
              <w:t>ліфтів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bCs/>
                <w:lang w:val="uk-UA"/>
              </w:rPr>
            </w:pPr>
            <w:r w:rsidRPr="00F509F4">
              <w:rPr>
                <w:b/>
                <w:bCs/>
                <w:lang w:val="uk-UA"/>
              </w:rPr>
              <w:t>771,4</w:t>
            </w:r>
          </w:p>
        </w:tc>
      </w:tr>
      <w:tr w:rsidR="00BC7E65" w:rsidRPr="001E530B" w:rsidTr="00BD4E69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Добробут</w:t>
            </w:r>
            <w:proofErr w:type="spellEnd"/>
            <w:r w:rsidRPr="00F509F4">
              <w:rPr>
                <w:b/>
              </w:rPr>
              <w:t xml:space="preserve"> -14" </w:t>
            </w:r>
            <w:proofErr w:type="spellStart"/>
            <w:r w:rsidRPr="00F509F4">
              <w:rPr>
                <w:b/>
              </w:rPr>
              <w:t>площа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Польова</w:t>
            </w:r>
            <w:proofErr w:type="spellEnd"/>
            <w:r w:rsidRPr="00F509F4">
              <w:rPr>
                <w:b/>
              </w:rPr>
              <w:t>, 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62,0</w:t>
            </w:r>
          </w:p>
        </w:tc>
      </w:tr>
      <w:tr w:rsidR="00BC7E65" w:rsidRPr="001E530B" w:rsidTr="00BD4E69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 xml:space="preserve">ОСББ "Льоноцвіт-100" </w:t>
            </w:r>
            <w:proofErr w:type="spellStart"/>
            <w:r w:rsidRPr="00F509F4">
              <w:rPr>
                <w:b/>
              </w:rPr>
              <w:t>вул</w:t>
            </w:r>
            <w:proofErr w:type="spellEnd"/>
            <w:r w:rsidRPr="00F509F4">
              <w:rPr>
                <w:b/>
              </w:rPr>
              <w:t>. Б</w:t>
            </w:r>
            <w:proofErr w:type="spellStart"/>
            <w:r w:rsidRPr="00F509F4">
              <w:rPr>
                <w:b/>
                <w:lang w:val="uk-UA"/>
              </w:rPr>
              <w:t>ориса</w:t>
            </w:r>
            <w:proofErr w:type="spellEnd"/>
            <w:r w:rsidRPr="00F509F4">
              <w:rPr>
                <w:b/>
                <w:lang w:val="uk-UA"/>
              </w:rPr>
              <w:t xml:space="preserve"> </w:t>
            </w:r>
            <w:proofErr w:type="spellStart"/>
            <w:r w:rsidRPr="00F509F4">
              <w:rPr>
                <w:b/>
              </w:rPr>
              <w:t>Тена</w:t>
            </w:r>
            <w:proofErr w:type="spellEnd"/>
            <w:r w:rsidRPr="00F509F4">
              <w:rPr>
                <w:b/>
              </w:rPr>
              <w:t>, 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156,9</w:t>
            </w:r>
          </w:p>
        </w:tc>
      </w:tr>
      <w:tr w:rsidR="00BC7E65" w:rsidRPr="001E530B" w:rsidTr="00BD4E69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  <w:lang w:val="uk-UA"/>
              </w:rPr>
            </w:pPr>
            <w:r w:rsidRPr="00F509F4">
              <w:rPr>
                <w:b/>
              </w:rPr>
              <w:t xml:space="preserve">ОСББ "Фортуна-136" </w:t>
            </w:r>
            <w:proofErr w:type="spellStart"/>
            <w:r w:rsidRPr="00F509F4">
              <w:rPr>
                <w:b/>
              </w:rPr>
              <w:t>вул.Н</w:t>
            </w:r>
            <w:r w:rsidRPr="00F509F4">
              <w:rPr>
                <w:b/>
                <w:lang w:val="uk-UA"/>
              </w:rPr>
              <w:t>ебесної</w:t>
            </w:r>
            <w:proofErr w:type="spellEnd"/>
            <w:r w:rsidRPr="00F509F4">
              <w:rPr>
                <w:b/>
                <w:lang w:val="uk-UA"/>
              </w:rPr>
              <w:t xml:space="preserve"> </w:t>
            </w:r>
            <w:proofErr w:type="spellStart"/>
            <w:r w:rsidRPr="00F509F4">
              <w:rPr>
                <w:b/>
              </w:rPr>
              <w:t>Сотні</w:t>
            </w:r>
            <w:proofErr w:type="spellEnd"/>
            <w:r w:rsidRPr="00F509F4">
              <w:rPr>
                <w:b/>
              </w:rPr>
              <w:t>, 108/56</w:t>
            </w:r>
            <w:r w:rsidRPr="00F509F4">
              <w:rPr>
                <w:b/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111,9</w:t>
            </w:r>
          </w:p>
        </w:tc>
      </w:tr>
      <w:tr w:rsidR="00BC7E65" w:rsidRPr="001E530B" w:rsidTr="00BD4E69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Гоголівська</w:t>
            </w:r>
            <w:proofErr w:type="spellEnd"/>
            <w:r w:rsidRPr="00F509F4">
              <w:rPr>
                <w:b/>
              </w:rPr>
              <w:t xml:space="preserve"> 15" </w:t>
            </w:r>
            <w:proofErr w:type="spellStart"/>
            <w:r w:rsidRPr="00F509F4">
              <w:rPr>
                <w:b/>
              </w:rPr>
              <w:t>вул.Гоголівська</w:t>
            </w:r>
            <w:proofErr w:type="spellEnd"/>
            <w:r w:rsidRPr="00F509F4">
              <w:rPr>
                <w:b/>
              </w:rPr>
              <w:t>, 15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115,1</w:t>
            </w:r>
          </w:p>
        </w:tc>
      </w:tr>
      <w:tr w:rsidR="00BC7E65" w:rsidRPr="001E530B" w:rsidTr="00BD4E69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 xml:space="preserve">ПП "ВЖРЕП 4" </w:t>
            </w:r>
            <w:proofErr w:type="spellStart"/>
            <w:r w:rsidRPr="00F509F4">
              <w:rPr>
                <w:b/>
              </w:rPr>
              <w:t>вул.Крошенська</w:t>
            </w:r>
            <w:proofErr w:type="spellEnd"/>
            <w:r w:rsidRPr="00F509F4">
              <w:rPr>
                <w:b/>
              </w:rPr>
              <w:t>, 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32,2</w:t>
            </w:r>
          </w:p>
        </w:tc>
      </w:tr>
      <w:tr w:rsidR="00BC7E65" w:rsidRPr="001E530B" w:rsidTr="00BD4E69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Фенікс</w:t>
            </w:r>
            <w:proofErr w:type="spellEnd"/>
            <w:r w:rsidRPr="00F509F4">
              <w:rPr>
                <w:b/>
              </w:rPr>
              <w:t xml:space="preserve">" </w:t>
            </w:r>
            <w:proofErr w:type="spellStart"/>
            <w:r w:rsidRPr="00F509F4">
              <w:rPr>
                <w:b/>
              </w:rPr>
              <w:t>вул.Київська</w:t>
            </w:r>
            <w:proofErr w:type="spellEnd"/>
            <w:r w:rsidRPr="00F509F4">
              <w:rPr>
                <w:b/>
              </w:rPr>
              <w:t>, 54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22,3</w:t>
            </w:r>
          </w:p>
        </w:tc>
      </w:tr>
      <w:tr w:rsidR="00BC7E65" w:rsidRPr="001E530B" w:rsidTr="00BD4E69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Мистецькі</w:t>
            </w:r>
            <w:proofErr w:type="spellEnd"/>
            <w:r w:rsidRPr="00F509F4">
              <w:rPr>
                <w:b/>
              </w:rPr>
              <w:t xml:space="preserve"> ворота, 7" майдан </w:t>
            </w:r>
            <w:proofErr w:type="spellStart"/>
            <w:r w:rsidRPr="00F509F4">
              <w:rPr>
                <w:b/>
              </w:rPr>
              <w:t>Мистецькі</w:t>
            </w:r>
            <w:proofErr w:type="spellEnd"/>
            <w:r w:rsidRPr="00F509F4">
              <w:rPr>
                <w:b/>
              </w:rPr>
              <w:t xml:space="preserve"> Ворота,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20,5</w:t>
            </w:r>
          </w:p>
        </w:tc>
      </w:tr>
      <w:tr w:rsidR="00BC7E65" w:rsidRPr="001E530B" w:rsidTr="00BD4E69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 xml:space="preserve">ОСББ "На </w:t>
            </w:r>
            <w:proofErr w:type="spellStart"/>
            <w:r w:rsidRPr="00F509F4">
              <w:rPr>
                <w:b/>
              </w:rPr>
              <w:t>Гоголівській</w:t>
            </w:r>
            <w:proofErr w:type="spellEnd"/>
            <w:r w:rsidRPr="00F509F4">
              <w:rPr>
                <w:b/>
              </w:rPr>
              <w:t xml:space="preserve"> 94-96" </w:t>
            </w:r>
            <w:proofErr w:type="spellStart"/>
            <w:r w:rsidRPr="00F509F4">
              <w:rPr>
                <w:b/>
              </w:rPr>
              <w:t>вул.Гоголівська</w:t>
            </w:r>
            <w:proofErr w:type="spellEnd"/>
            <w:r w:rsidRPr="00F509F4">
              <w:rPr>
                <w:b/>
              </w:rPr>
              <w:t>, 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48,8</w:t>
            </w:r>
          </w:p>
        </w:tc>
      </w:tr>
      <w:tr w:rsidR="00BC7E65" w:rsidRPr="001E530B" w:rsidTr="00BD4E69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 xml:space="preserve">ОСББ "На </w:t>
            </w:r>
            <w:proofErr w:type="spellStart"/>
            <w:r w:rsidRPr="00F509F4">
              <w:rPr>
                <w:b/>
              </w:rPr>
              <w:t>Гоголівській</w:t>
            </w:r>
            <w:proofErr w:type="spellEnd"/>
            <w:r w:rsidRPr="00F509F4">
              <w:rPr>
                <w:b/>
              </w:rPr>
              <w:t xml:space="preserve"> 94-96" </w:t>
            </w:r>
            <w:proofErr w:type="spellStart"/>
            <w:r w:rsidRPr="00F509F4">
              <w:rPr>
                <w:b/>
              </w:rPr>
              <w:t>вул.Гоголівська</w:t>
            </w:r>
            <w:proofErr w:type="spellEnd"/>
            <w:r w:rsidRPr="00F509F4">
              <w:rPr>
                <w:b/>
              </w:rPr>
              <w:t>, 96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136,8</w:t>
            </w:r>
          </w:p>
        </w:tc>
      </w:tr>
      <w:tr w:rsidR="00BC7E65" w:rsidRPr="001E530B" w:rsidTr="00BD4E69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>ОСББ "</w:t>
            </w:r>
            <w:proofErr w:type="spellStart"/>
            <w:r w:rsidRPr="00F509F4">
              <w:rPr>
                <w:b/>
              </w:rPr>
              <w:t>Адмірала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Щасного</w:t>
            </w:r>
            <w:proofErr w:type="spellEnd"/>
            <w:r w:rsidRPr="00F509F4">
              <w:rPr>
                <w:b/>
              </w:rPr>
              <w:t xml:space="preserve"> 7" </w:t>
            </w:r>
            <w:proofErr w:type="spellStart"/>
            <w:r w:rsidRPr="00F509F4">
              <w:rPr>
                <w:b/>
              </w:rPr>
              <w:t>вул</w:t>
            </w:r>
            <w:proofErr w:type="spellEnd"/>
            <w:r w:rsidRPr="00F509F4">
              <w:rPr>
                <w:b/>
              </w:rPr>
              <w:t>. Д</w:t>
            </w:r>
            <w:r w:rsidRPr="00F509F4">
              <w:rPr>
                <w:b/>
                <w:lang w:val="uk-UA"/>
              </w:rPr>
              <w:t xml:space="preserve">митра </w:t>
            </w:r>
            <w:r w:rsidRPr="00F509F4">
              <w:rPr>
                <w:b/>
              </w:rPr>
              <w:t>Донцова, 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64,9</w:t>
            </w:r>
          </w:p>
        </w:tc>
      </w:tr>
      <w:tr w:rsidR="00BC7E65" w:rsidRPr="001E530B" w:rsidTr="00BD4E69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bCs/>
                <w:szCs w:val="28"/>
              </w:rPr>
            </w:pPr>
            <w:r w:rsidRPr="001E530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Cs/>
              </w:rPr>
            </w:pPr>
            <w:proofErr w:type="spellStart"/>
            <w:r w:rsidRPr="00F509F4">
              <w:rPr>
                <w:bCs/>
              </w:rPr>
              <w:t>інші</w:t>
            </w:r>
            <w:proofErr w:type="spellEnd"/>
            <w:r w:rsidRPr="00F509F4">
              <w:rPr>
                <w:bCs/>
              </w:rPr>
              <w:t xml:space="preserve"> </w:t>
            </w:r>
            <w:proofErr w:type="spellStart"/>
            <w:r w:rsidRPr="00F509F4">
              <w:rPr>
                <w:bCs/>
              </w:rPr>
              <w:t>види</w:t>
            </w:r>
            <w:proofErr w:type="spellEnd"/>
            <w:r w:rsidRPr="00F509F4">
              <w:rPr>
                <w:bCs/>
              </w:rPr>
              <w:t xml:space="preserve"> кап</w:t>
            </w:r>
            <w:proofErr w:type="spellStart"/>
            <w:r w:rsidRPr="00F509F4">
              <w:rPr>
                <w:bCs/>
                <w:lang w:val="uk-UA"/>
              </w:rPr>
              <w:t>ітального</w:t>
            </w:r>
            <w:proofErr w:type="spellEnd"/>
            <w:r w:rsidRPr="00F509F4">
              <w:rPr>
                <w:bCs/>
                <w:lang w:val="uk-UA"/>
              </w:rPr>
              <w:t xml:space="preserve"> </w:t>
            </w:r>
            <w:r w:rsidRPr="00F509F4">
              <w:rPr>
                <w:bCs/>
              </w:rPr>
              <w:t>ремонту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bCs/>
                <w:lang w:val="uk-UA"/>
              </w:rPr>
            </w:pPr>
            <w:r w:rsidRPr="00F509F4">
              <w:rPr>
                <w:b/>
                <w:bCs/>
                <w:lang w:val="uk-UA"/>
              </w:rPr>
              <w:t>805,6</w:t>
            </w:r>
          </w:p>
        </w:tc>
      </w:tr>
      <w:tr w:rsidR="00BC7E65" w:rsidRPr="001E530B" w:rsidTr="00BD4E69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 xml:space="preserve">ОСББ "Перший </w:t>
            </w:r>
            <w:proofErr w:type="spellStart"/>
            <w:r w:rsidRPr="00F509F4">
              <w:rPr>
                <w:b/>
              </w:rPr>
              <w:t>Фабричний</w:t>
            </w:r>
            <w:proofErr w:type="spellEnd"/>
            <w:r w:rsidRPr="00F509F4">
              <w:rPr>
                <w:b/>
              </w:rPr>
              <w:t xml:space="preserve"> -5" пров.1-й </w:t>
            </w:r>
            <w:proofErr w:type="spellStart"/>
            <w:r w:rsidRPr="00F509F4">
              <w:rPr>
                <w:b/>
              </w:rPr>
              <w:t>Фабричний</w:t>
            </w:r>
            <w:proofErr w:type="spellEnd"/>
            <w:r w:rsidRPr="00F509F4">
              <w:rPr>
                <w:b/>
              </w:rPr>
              <w:t>, 5 (</w:t>
            </w:r>
            <w:proofErr w:type="spellStart"/>
            <w:r w:rsidRPr="00F509F4">
              <w:rPr>
                <w:b/>
              </w:rPr>
              <w:t>загальнобудинкова</w:t>
            </w:r>
            <w:proofErr w:type="spellEnd"/>
            <w:r w:rsidRPr="00F509F4">
              <w:rPr>
                <w:b/>
              </w:rPr>
              <w:t xml:space="preserve"> мережа </w:t>
            </w:r>
            <w:proofErr w:type="spellStart"/>
            <w:r w:rsidRPr="00F509F4">
              <w:rPr>
                <w:b/>
              </w:rPr>
              <w:t>централізованого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теплопостачання</w:t>
            </w:r>
            <w:proofErr w:type="spellEnd"/>
            <w:r w:rsidRPr="00F509F4">
              <w:rPr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118,9</w:t>
            </w:r>
          </w:p>
        </w:tc>
      </w:tr>
      <w:tr w:rsidR="00BC7E65" w:rsidRPr="001E530B" w:rsidTr="00BD4E69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F509F4" w:rsidRDefault="00BC7E65" w:rsidP="00BD4E69">
            <w:pPr>
              <w:rPr>
                <w:b/>
              </w:rPr>
            </w:pPr>
            <w:r w:rsidRPr="00F509F4">
              <w:rPr>
                <w:b/>
              </w:rPr>
              <w:t xml:space="preserve">ПП "КВЖРЕП №8" </w:t>
            </w:r>
            <w:proofErr w:type="spellStart"/>
            <w:r w:rsidRPr="00F509F4">
              <w:rPr>
                <w:b/>
              </w:rPr>
              <w:t>вул.Небесної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Сотні</w:t>
            </w:r>
            <w:proofErr w:type="spellEnd"/>
            <w:r w:rsidRPr="00F509F4">
              <w:rPr>
                <w:b/>
              </w:rPr>
              <w:t>, 29 (</w:t>
            </w:r>
            <w:proofErr w:type="spellStart"/>
            <w:r w:rsidRPr="00F509F4">
              <w:rPr>
                <w:b/>
              </w:rPr>
              <w:t>загальнобудинкова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електромережа</w:t>
            </w:r>
            <w:proofErr w:type="spellEnd"/>
            <w:r w:rsidRPr="00F509F4">
              <w:rPr>
                <w:b/>
              </w:rPr>
              <w:t xml:space="preserve"> та </w:t>
            </w:r>
            <w:proofErr w:type="spellStart"/>
            <w:r w:rsidRPr="00F509F4">
              <w:rPr>
                <w:b/>
              </w:rPr>
              <w:t>супутнє</w:t>
            </w:r>
            <w:proofErr w:type="spellEnd"/>
            <w:r w:rsidRPr="00F509F4">
              <w:rPr>
                <w:b/>
              </w:rPr>
              <w:t xml:space="preserve"> </w:t>
            </w:r>
            <w:proofErr w:type="spellStart"/>
            <w:r w:rsidRPr="00F509F4">
              <w:rPr>
                <w:b/>
              </w:rPr>
              <w:t>електрообладнання</w:t>
            </w:r>
            <w:proofErr w:type="spellEnd"/>
            <w:r w:rsidRPr="00F509F4">
              <w:rPr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F509F4" w:rsidRDefault="00BC7E65" w:rsidP="00BD4E69">
            <w:pPr>
              <w:jc w:val="center"/>
              <w:rPr>
                <w:b/>
                <w:lang w:val="uk-UA"/>
              </w:rPr>
            </w:pPr>
            <w:r w:rsidRPr="00F509F4">
              <w:rPr>
                <w:b/>
                <w:lang w:val="uk-UA"/>
              </w:rPr>
              <w:t>163,1</w:t>
            </w:r>
          </w:p>
        </w:tc>
      </w:tr>
      <w:tr w:rsidR="00BC7E65" w:rsidRPr="001E530B" w:rsidTr="00BD4E69">
        <w:trPr>
          <w:trHeight w:val="10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rPr>
                <w:b/>
                <w:szCs w:val="28"/>
              </w:rPr>
            </w:pPr>
            <w:r w:rsidRPr="001E530B">
              <w:rPr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b/>
                <w:sz w:val="28"/>
                <w:szCs w:val="28"/>
              </w:rPr>
              <w:t>вул.Б</w:t>
            </w:r>
            <w:r w:rsidRPr="001E530B">
              <w:rPr>
                <w:b/>
                <w:sz w:val="28"/>
                <w:szCs w:val="28"/>
                <w:lang w:val="uk-UA"/>
              </w:rPr>
              <w:t>ориса</w:t>
            </w:r>
            <w:proofErr w:type="spellEnd"/>
            <w:r w:rsidRPr="001E530B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Лятошинського</w:t>
            </w:r>
            <w:proofErr w:type="spellEnd"/>
            <w:r w:rsidRPr="001E530B">
              <w:rPr>
                <w:b/>
                <w:sz w:val="28"/>
                <w:szCs w:val="28"/>
              </w:rPr>
              <w:t>, 15-В (</w:t>
            </w:r>
            <w:proofErr w:type="spellStart"/>
            <w:r w:rsidRPr="001E530B">
              <w:rPr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1E530B" w:rsidRDefault="00BC7E65" w:rsidP="00BD4E69">
            <w:pPr>
              <w:jc w:val="center"/>
              <w:rPr>
                <w:b/>
                <w:szCs w:val="28"/>
                <w:lang w:val="uk-UA"/>
              </w:rPr>
            </w:pPr>
            <w:r w:rsidRPr="001E530B">
              <w:rPr>
                <w:b/>
                <w:sz w:val="28"/>
                <w:szCs w:val="28"/>
                <w:lang w:val="uk-UA"/>
              </w:rPr>
              <w:t>107,0</w:t>
            </w:r>
          </w:p>
        </w:tc>
      </w:tr>
      <w:tr w:rsidR="00BC7E65" w:rsidRPr="001E530B" w:rsidTr="00BD4E69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rPr>
                <w:b/>
                <w:szCs w:val="28"/>
              </w:rPr>
            </w:pPr>
            <w:r w:rsidRPr="001E530B">
              <w:rPr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b/>
                <w:sz w:val="28"/>
                <w:szCs w:val="28"/>
              </w:rPr>
              <w:t>вул.Київська</w:t>
            </w:r>
            <w:proofErr w:type="spellEnd"/>
            <w:r w:rsidRPr="001E530B">
              <w:rPr>
                <w:b/>
                <w:sz w:val="28"/>
                <w:szCs w:val="28"/>
              </w:rPr>
              <w:t>, 21 (</w:t>
            </w:r>
            <w:proofErr w:type="spellStart"/>
            <w:r w:rsidRPr="001E530B">
              <w:rPr>
                <w:b/>
                <w:sz w:val="28"/>
                <w:szCs w:val="28"/>
              </w:rPr>
              <w:t>загальнобудинкова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електромережа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1E530B">
              <w:rPr>
                <w:b/>
                <w:sz w:val="28"/>
                <w:szCs w:val="28"/>
              </w:rPr>
              <w:t>супутнє</w:t>
            </w:r>
            <w:proofErr w:type="spellEnd"/>
            <w:r w:rsidRPr="001E530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530B">
              <w:rPr>
                <w:b/>
                <w:sz w:val="28"/>
                <w:szCs w:val="28"/>
              </w:rPr>
              <w:t>електрообладнання</w:t>
            </w:r>
            <w:proofErr w:type="spellEnd"/>
            <w:r w:rsidRPr="001E530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1E530B" w:rsidRDefault="00BC7E65" w:rsidP="00BD4E69">
            <w:pPr>
              <w:jc w:val="center"/>
              <w:rPr>
                <w:b/>
                <w:szCs w:val="28"/>
                <w:lang w:val="uk-UA"/>
              </w:rPr>
            </w:pPr>
            <w:r w:rsidRPr="001E530B">
              <w:rPr>
                <w:b/>
                <w:sz w:val="28"/>
                <w:szCs w:val="28"/>
                <w:lang w:val="uk-UA"/>
              </w:rPr>
              <w:t>94,5</w:t>
            </w:r>
          </w:p>
        </w:tc>
      </w:tr>
      <w:tr w:rsidR="00BC7E65" w:rsidRPr="001E530B" w:rsidTr="00BC7E65">
        <w:trPr>
          <w:trHeight w:val="6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jc w:val="center"/>
              <w:rPr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65" w:rsidRPr="001E530B" w:rsidRDefault="00BC7E65" w:rsidP="00BD4E69">
            <w:pPr>
              <w:rPr>
                <w:b/>
                <w:szCs w:val="28"/>
              </w:rPr>
            </w:pPr>
            <w:r w:rsidRPr="001E530B">
              <w:rPr>
                <w:b/>
                <w:sz w:val="28"/>
                <w:szCs w:val="28"/>
              </w:rPr>
              <w:t xml:space="preserve">ПП "КВЖРЕП №8" </w:t>
            </w:r>
            <w:proofErr w:type="spellStart"/>
            <w:r w:rsidRPr="001E530B">
              <w:rPr>
                <w:b/>
                <w:sz w:val="28"/>
                <w:szCs w:val="28"/>
              </w:rPr>
              <w:t>вул.Покровська</w:t>
            </w:r>
            <w:proofErr w:type="spellEnd"/>
            <w:r w:rsidRPr="001E530B">
              <w:rPr>
                <w:b/>
                <w:sz w:val="28"/>
                <w:szCs w:val="28"/>
              </w:rPr>
              <w:t>, 25 (</w:t>
            </w:r>
            <w:proofErr w:type="spellStart"/>
            <w:r w:rsidRPr="001E530B">
              <w:rPr>
                <w:b/>
                <w:sz w:val="28"/>
                <w:szCs w:val="28"/>
              </w:rPr>
              <w:t>покрівля</w:t>
            </w:r>
            <w:proofErr w:type="spellEnd"/>
            <w:r w:rsidRPr="001E530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E65" w:rsidRPr="001E530B" w:rsidRDefault="00BC7E65" w:rsidP="00BD4E69">
            <w:pPr>
              <w:jc w:val="center"/>
              <w:rPr>
                <w:b/>
                <w:szCs w:val="28"/>
                <w:lang w:val="uk-UA"/>
              </w:rPr>
            </w:pPr>
            <w:r w:rsidRPr="001E530B">
              <w:rPr>
                <w:b/>
                <w:sz w:val="28"/>
                <w:szCs w:val="28"/>
                <w:lang w:val="uk-UA"/>
              </w:rPr>
              <w:t>322,1</w:t>
            </w:r>
          </w:p>
        </w:tc>
      </w:tr>
    </w:tbl>
    <w:p w:rsidR="00BC7E65" w:rsidRDefault="00BC7E65" w:rsidP="00BC7E65">
      <w:pPr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BC7E65" w:rsidRPr="00F509F4" w:rsidRDefault="00BC7E65" w:rsidP="00BC7E65">
      <w:pPr>
        <w:pStyle w:val="a6"/>
        <w:numPr>
          <w:ilvl w:val="0"/>
          <w:numId w:val="20"/>
        </w:numPr>
        <w:ind w:right="-1"/>
        <w:jc w:val="both"/>
        <w:rPr>
          <w:i/>
          <w:sz w:val="16"/>
          <w:szCs w:val="16"/>
        </w:rPr>
      </w:pPr>
      <w:r w:rsidRPr="00F509F4">
        <w:rPr>
          <w:bCs/>
          <w:szCs w:val="28"/>
        </w:rPr>
        <w:t xml:space="preserve">п.4.17 «Придбання та встановлення дитячих ігрових майданчиків за адресами: </w:t>
      </w:r>
      <w:proofErr w:type="spellStart"/>
      <w:r w:rsidRPr="00F509F4">
        <w:rPr>
          <w:bCs/>
          <w:szCs w:val="28"/>
        </w:rPr>
        <w:t>вул.Троянівська</w:t>
      </w:r>
      <w:proofErr w:type="spellEnd"/>
      <w:r w:rsidRPr="00F509F4">
        <w:rPr>
          <w:bCs/>
          <w:szCs w:val="28"/>
        </w:rPr>
        <w:t xml:space="preserve">, 18 та вул.Володимирська,3; </w:t>
      </w:r>
      <w:proofErr w:type="spellStart"/>
      <w:r w:rsidRPr="00F509F4">
        <w:rPr>
          <w:bCs/>
          <w:szCs w:val="28"/>
        </w:rPr>
        <w:t>вул.Івана</w:t>
      </w:r>
      <w:proofErr w:type="spellEnd"/>
      <w:r w:rsidRPr="00F509F4">
        <w:rPr>
          <w:bCs/>
          <w:szCs w:val="28"/>
        </w:rPr>
        <w:t xml:space="preserve"> Мазепи, 79; вул.І.Сльоти,2; </w:t>
      </w:r>
      <w:proofErr w:type="spellStart"/>
      <w:r w:rsidRPr="00F509F4">
        <w:rPr>
          <w:bCs/>
          <w:szCs w:val="28"/>
        </w:rPr>
        <w:t>вул.Білоруська</w:t>
      </w:r>
      <w:proofErr w:type="spellEnd"/>
      <w:r w:rsidRPr="00F509F4">
        <w:rPr>
          <w:bCs/>
          <w:szCs w:val="28"/>
        </w:rPr>
        <w:t xml:space="preserve"> (навпроти будинків №36 та №38); </w:t>
      </w:r>
      <w:proofErr w:type="spellStart"/>
      <w:r w:rsidRPr="00F509F4">
        <w:rPr>
          <w:bCs/>
          <w:szCs w:val="28"/>
        </w:rPr>
        <w:t>вул.Перемоги</w:t>
      </w:r>
      <w:proofErr w:type="spellEnd"/>
      <w:r w:rsidRPr="00F509F4">
        <w:rPr>
          <w:bCs/>
          <w:szCs w:val="28"/>
        </w:rPr>
        <w:t xml:space="preserve">, 54 на умовах </w:t>
      </w:r>
      <w:proofErr w:type="spellStart"/>
      <w:r w:rsidRPr="00F509F4">
        <w:rPr>
          <w:bCs/>
          <w:szCs w:val="28"/>
        </w:rPr>
        <w:t>співфінансування</w:t>
      </w:r>
      <w:proofErr w:type="spellEnd"/>
      <w:r w:rsidRPr="00F509F4">
        <w:rPr>
          <w:bCs/>
          <w:szCs w:val="28"/>
        </w:rPr>
        <w:t xml:space="preserve"> 70/30» – доповнити редакцію заходу виразом «в </w:t>
      </w:r>
      <w:proofErr w:type="spellStart"/>
      <w:r w:rsidRPr="00F509F4">
        <w:rPr>
          <w:bCs/>
          <w:szCs w:val="28"/>
        </w:rPr>
        <w:t>т.ч</w:t>
      </w:r>
      <w:proofErr w:type="spellEnd"/>
      <w:r w:rsidRPr="00F509F4">
        <w:rPr>
          <w:bCs/>
          <w:szCs w:val="28"/>
        </w:rPr>
        <w:t xml:space="preserve">. за рахунок коштів, передбачених для забезпечення потреб виборчого округу </w:t>
      </w:r>
      <w:proofErr w:type="spellStart"/>
      <w:r w:rsidRPr="00F509F4">
        <w:rPr>
          <w:bCs/>
          <w:szCs w:val="28"/>
        </w:rPr>
        <w:t>м.Житомира</w:t>
      </w:r>
      <w:proofErr w:type="spellEnd"/>
      <w:r w:rsidRPr="00F509F4">
        <w:rPr>
          <w:bCs/>
          <w:szCs w:val="28"/>
        </w:rPr>
        <w:t xml:space="preserve"> за пропозиціями депутатів та коштів цільового фонду» та збільшити орієнтовний обсяг фінансування даного заходу </w:t>
      </w:r>
      <w:r w:rsidRPr="00F509F4">
        <w:rPr>
          <w:b/>
          <w:bCs/>
          <w:szCs w:val="28"/>
        </w:rPr>
        <w:t xml:space="preserve">на суму 50,9 </w:t>
      </w:r>
      <w:proofErr w:type="spellStart"/>
      <w:r w:rsidRPr="00F509F4">
        <w:rPr>
          <w:b/>
          <w:bCs/>
          <w:szCs w:val="28"/>
        </w:rPr>
        <w:t>тис.грн</w:t>
      </w:r>
      <w:proofErr w:type="spellEnd"/>
      <w:r w:rsidRPr="00F509F4">
        <w:rPr>
          <w:b/>
          <w:bCs/>
          <w:szCs w:val="28"/>
        </w:rPr>
        <w:t>.</w:t>
      </w:r>
    </w:p>
    <w:p w:rsidR="00BC7E65" w:rsidRPr="00A634C3" w:rsidRDefault="00BC7E65" w:rsidP="00BC7E65">
      <w:pPr>
        <w:pStyle w:val="a6"/>
        <w:ind w:left="720" w:right="-1"/>
        <w:jc w:val="both"/>
        <w:rPr>
          <w:i/>
          <w:sz w:val="16"/>
          <w:szCs w:val="16"/>
        </w:rPr>
      </w:pPr>
    </w:p>
    <w:p w:rsidR="00BC7E65" w:rsidRDefault="00BC7E65" w:rsidP="00BC7E65">
      <w:pPr>
        <w:pStyle w:val="a6"/>
        <w:numPr>
          <w:ilvl w:val="0"/>
          <w:numId w:val="20"/>
        </w:numPr>
        <w:ind w:right="-1"/>
        <w:jc w:val="both"/>
        <w:rPr>
          <w:szCs w:val="28"/>
        </w:rPr>
      </w:pPr>
      <w:r w:rsidRPr="00E6038F">
        <w:rPr>
          <w:szCs w:val="28"/>
        </w:rPr>
        <w:t xml:space="preserve">п.4.11 «Поточний ремонт асфальтобетонного покриття прибудинкових територій житлових будинків» – </w:t>
      </w:r>
      <w:r w:rsidRPr="00E6038F">
        <w:rPr>
          <w:i/>
          <w:szCs w:val="28"/>
        </w:rPr>
        <w:t>зменшити</w:t>
      </w:r>
      <w:r w:rsidRPr="00E6038F">
        <w:rPr>
          <w:szCs w:val="28"/>
        </w:rPr>
        <w:t xml:space="preserve"> фінансування даного заходу </w:t>
      </w:r>
      <w:r w:rsidRPr="00E6038F">
        <w:rPr>
          <w:b/>
          <w:szCs w:val="28"/>
        </w:rPr>
        <w:t xml:space="preserve">на суму 48,0 </w:t>
      </w:r>
      <w:proofErr w:type="spellStart"/>
      <w:r w:rsidRPr="00E6038F">
        <w:rPr>
          <w:b/>
          <w:szCs w:val="28"/>
        </w:rPr>
        <w:t>тис.грн</w:t>
      </w:r>
      <w:proofErr w:type="spellEnd"/>
      <w:r w:rsidRPr="00E6038F">
        <w:rPr>
          <w:b/>
          <w:szCs w:val="28"/>
        </w:rPr>
        <w:t>.</w:t>
      </w:r>
      <w:r w:rsidRPr="00E6038F">
        <w:rPr>
          <w:szCs w:val="28"/>
        </w:rPr>
        <w:t xml:space="preserve"> (зміни в місцевому бюджеті, без внесення змін до програми);</w:t>
      </w:r>
    </w:p>
    <w:p w:rsidR="00BC7E65" w:rsidRPr="00A634C3" w:rsidRDefault="00BC7E65" w:rsidP="00BC7E65">
      <w:pPr>
        <w:pStyle w:val="a6"/>
        <w:ind w:left="851" w:right="-1"/>
        <w:jc w:val="both"/>
        <w:rPr>
          <w:sz w:val="16"/>
          <w:szCs w:val="16"/>
        </w:rPr>
      </w:pPr>
    </w:p>
    <w:p w:rsidR="00BC7E65" w:rsidRDefault="00BC7E65" w:rsidP="00BC7E65">
      <w:pPr>
        <w:pStyle w:val="a6"/>
        <w:numPr>
          <w:ilvl w:val="0"/>
          <w:numId w:val="20"/>
        </w:numPr>
        <w:ind w:right="-1"/>
        <w:jc w:val="both"/>
        <w:rPr>
          <w:b/>
          <w:szCs w:val="28"/>
        </w:rPr>
      </w:pPr>
      <w:r>
        <w:rPr>
          <w:szCs w:val="28"/>
        </w:rPr>
        <w:t xml:space="preserve">п.4.16 «Поточний ремонт нежитлових приміщень у багатоквартирних будинках» – </w:t>
      </w:r>
      <w:r w:rsidRPr="00A634C3">
        <w:rPr>
          <w:i/>
          <w:szCs w:val="28"/>
        </w:rPr>
        <w:t>зменшити</w:t>
      </w:r>
      <w:r>
        <w:rPr>
          <w:szCs w:val="28"/>
        </w:rPr>
        <w:t xml:space="preserve"> орієнтовний обсяг фінансування даного заходу </w:t>
      </w:r>
      <w:r w:rsidRPr="00A634C3">
        <w:rPr>
          <w:b/>
          <w:szCs w:val="28"/>
        </w:rPr>
        <w:t xml:space="preserve">на суму 40,0 </w:t>
      </w:r>
      <w:proofErr w:type="spellStart"/>
      <w:r w:rsidRPr="00A634C3">
        <w:rPr>
          <w:b/>
          <w:szCs w:val="28"/>
        </w:rPr>
        <w:t>тис.грн</w:t>
      </w:r>
      <w:proofErr w:type="spellEnd"/>
      <w:r w:rsidRPr="00A634C3">
        <w:rPr>
          <w:b/>
          <w:szCs w:val="28"/>
        </w:rPr>
        <w:t>.;</w:t>
      </w:r>
    </w:p>
    <w:p w:rsidR="00BC7E65" w:rsidRPr="00A634C3" w:rsidRDefault="00BC7E65" w:rsidP="00BC7E65">
      <w:pPr>
        <w:pStyle w:val="a6"/>
        <w:ind w:right="-1"/>
        <w:jc w:val="both"/>
        <w:rPr>
          <w:b/>
          <w:sz w:val="16"/>
          <w:szCs w:val="16"/>
        </w:rPr>
      </w:pPr>
    </w:p>
    <w:p w:rsidR="00BC7E65" w:rsidRDefault="00BC7E65" w:rsidP="00BC7E65">
      <w:pPr>
        <w:pStyle w:val="a6"/>
        <w:numPr>
          <w:ilvl w:val="0"/>
          <w:numId w:val="20"/>
        </w:numPr>
        <w:ind w:right="-1"/>
        <w:jc w:val="both"/>
        <w:rPr>
          <w:b/>
          <w:szCs w:val="28"/>
        </w:rPr>
      </w:pPr>
      <w:r>
        <w:rPr>
          <w:szCs w:val="28"/>
        </w:rPr>
        <w:t xml:space="preserve">п.7.1 «Демонтаж (розбирання, знесення) будівель» – </w:t>
      </w:r>
      <w:r w:rsidRPr="00A634C3">
        <w:rPr>
          <w:i/>
          <w:szCs w:val="28"/>
        </w:rPr>
        <w:t xml:space="preserve">зменшити </w:t>
      </w:r>
      <w:r>
        <w:rPr>
          <w:szCs w:val="28"/>
        </w:rPr>
        <w:t xml:space="preserve">орієнтовний обсяг фінансування даного заходу </w:t>
      </w:r>
      <w:r w:rsidRPr="00A634C3">
        <w:rPr>
          <w:b/>
          <w:szCs w:val="28"/>
        </w:rPr>
        <w:t xml:space="preserve">на суму 35,5 </w:t>
      </w:r>
      <w:proofErr w:type="spellStart"/>
      <w:r w:rsidRPr="00A634C3">
        <w:rPr>
          <w:b/>
          <w:szCs w:val="28"/>
        </w:rPr>
        <w:t>тис.грн</w:t>
      </w:r>
      <w:proofErr w:type="spellEnd"/>
      <w:r w:rsidRPr="00A634C3">
        <w:rPr>
          <w:b/>
          <w:szCs w:val="28"/>
        </w:rPr>
        <w:t>.;</w:t>
      </w:r>
    </w:p>
    <w:p w:rsidR="00BC7E65" w:rsidRPr="00A634C3" w:rsidRDefault="00BC7E65" w:rsidP="00BC7E65">
      <w:pPr>
        <w:pStyle w:val="a6"/>
        <w:ind w:right="-1"/>
        <w:jc w:val="both"/>
        <w:rPr>
          <w:b/>
          <w:sz w:val="16"/>
          <w:szCs w:val="16"/>
        </w:rPr>
      </w:pPr>
    </w:p>
    <w:p w:rsidR="00BC7E65" w:rsidRPr="00F509F4" w:rsidRDefault="00BC7E65" w:rsidP="00BC7E65">
      <w:pPr>
        <w:pStyle w:val="a6"/>
        <w:numPr>
          <w:ilvl w:val="0"/>
          <w:numId w:val="20"/>
        </w:numPr>
        <w:ind w:right="-1"/>
        <w:jc w:val="both"/>
        <w:rPr>
          <w:b/>
          <w:szCs w:val="28"/>
        </w:rPr>
      </w:pPr>
      <w:r>
        <w:rPr>
          <w:szCs w:val="28"/>
        </w:rPr>
        <w:t>р</w:t>
      </w:r>
      <w:r w:rsidRPr="00A634C3">
        <w:rPr>
          <w:szCs w:val="28"/>
        </w:rPr>
        <w:t xml:space="preserve">озділ 4.6 п.2.1 «Догляд за деревами і кущами (обрізання крон дерев, вирізування сухих гілок, знешкодження омели). Видалення окремих засохлих та пошкоджених дерев, садіння нових дерев і кущів, знешкодження омели» – </w:t>
      </w:r>
      <w:r w:rsidRPr="00A634C3">
        <w:rPr>
          <w:i/>
          <w:szCs w:val="28"/>
        </w:rPr>
        <w:t xml:space="preserve">визначити </w:t>
      </w:r>
      <w:r w:rsidRPr="00A634C3">
        <w:rPr>
          <w:szCs w:val="28"/>
        </w:rPr>
        <w:t xml:space="preserve">орієнтовний обсяг фінансування даного заходу </w:t>
      </w:r>
      <w:r w:rsidRPr="00A634C3">
        <w:rPr>
          <w:b/>
          <w:szCs w:val="28"/>
        </w:rPr>
        <w:t>в сумі</w:t>
      </w:r>
      <w:r w:rsidRPr="00A634C3">
        <w:rPr>
          <w:szCs w:val="28"/>
        </w:rPr>
        <w:t xml:space="preserve"> </w:t>
      </w:r>
      <w:r w:rsidRPr="00A634C3">
        <w:rPr>
          <w:b/>
          <w:bCs/>
          <w:szCs w:val="28"/>
        </w:rPr>
        <w:t xml:space="preserve">198,0 </w:t>
      </w:r>
      <w:proofErr w:type="spellStart"/>
      <w:r w:rsidRPr="00A634C3">
        <w:rPr>
          <w:b/>
          <w:bCs/>
          <w:szCs w:val="28"/>
        </w:rPr>
        <w:t>тис.грн</w:t>
      </w:r>
      <w:proofErr w:type="spellEnd"/>
      <w:r w:rsidRPr="00A634C3">
        <w:rPr>
          <w:b/>
          <w:bCs/>
          <w:szCs w:val="28"/>
        </w:rPr>
        <w:t>.</w:t>
      </w:r>
      <w:r w:rsidRPr="00A634C3">
        <w:rPr>
          <w:bCs/>
          <w:szCs w:val="28"/>
        </w:rPr>
        <w:t xml:space="preserve"> </w:t>
      </w:r>
      <w:r w:rsidRPr="00A634C3">
        <w:rPr>
          <w:i/>
          <w:szCs w:val="28"/>
        </w:rPr>
        <w:t xml:space="preserve">(зменшення обсягу фінансування заходу на 952,0 </w:t>
      </w:r>
      <w:proofErr w:type="spellStart"/>
      <w:r w:rsidRPr="00A634C3">
        <w:rPr>
          <w:i/>
          <w:szCs w:val="28"/>
        </w:rPr>
        <w:t>тис.грн</w:t>
      </w:r>
      <w:proofErr w:type="spellEnd"/>
      <w:r w:rsidRPr="00A634C3">
        <w:rPr>
          <w:i/>
          <w:szCs w:val="28"/>
        </w:rPr>
        <w:t>)</w:t>
      </w:r>
      <w:r w:rsidRPr="00A634C3">
        <w:rPr>
          <w:bCs/>
          <w:szCs w:val="28"/>
        </w:rPr>
        <w:t>;</w:t>
      </w:r>
    </w:p>
    <w:p w:rsidR="00BC7E65" w:rsidRPr="00A634C3" w:rsidRDefault="00BC7E65" w:rsidP="00BC7E65">
      <w:pPr>
        <w:pStyle w:val="a6"/>
        <w:ind w:right="-1"/>
        <w:jc w:val="both"/>
        <w:rPr>
          <w:b/>
          <w:szCs w:val="28"/>
        </w:rPr>
      </w:pPr>
    </w:p>
    <w:p w:rsidR="00BC7E65" w:rsidRPr="00A634C3" w:rsidRDefault="00BC7E65" w:rsidP="00BC7E65">
      <w:pPr>
        <w:pStyle w:val="a6"/>
        <w:numPr>
          <w:ilvl w:val="0"/>
          <w:numId w:val="20"/>
        </w:numPr>
        <w:ind w:right="-1" w:hanging="436"/>
        <w:jc w:val="both"/>
        <w:rPr>
          <w:b/>
          <w:szCs w:val="28"/>
        </w:rPr>
      </w:pPr>
      <w:r w:rsidRPr="00A634C3">
        <w:rPr>
          <w:rFonts w:eastAsiaTheme="minorHAnsi" w:cstheme="minorBidi"/>
          <w:i/>
          <w:szCs w:val="28"/>
          <w:lang w:eastAsia="en-US"/>
        </w:rPr>
        <w:t xml:space="preserve">виділити </w:t>
      </w:r>
      <w:r w:rsidRPr="00A634C3">
        <w:rPr>
          <w:rFonts w:eastAsiaTheme="minorHAnsi" w:cstheme="minorBidi"/>
          <w:szCs w:val="28"/>
          <w:lang w:eastAsia="en-US"/>
        </w:rPr>
        <w:t xml:space="preserve">з місцевого бюджету кошти </w:t>
      </w:r>
      <w:r>
        <w:rPr>
          <w:rFonts w:eastAsiaTheme="minorHAnsi" w:cstheme="minorBidi"/>
          <w:b/>
          <w:szCs w:val="28"/>
          <w:lang w:eastAsia="en-US"/>
        </w:rPr>
        <w:t>в</w:t>
      </w:r>
      <w:r w:rsidRPr="00A634C3">
        <w:rPr>
          <w:rFonts w:eastAsiaTheme="minorHAnsi" w:cstheme="minorBidi"/>
          <w:b/>
          <w:szCs w:val="28"/>
          <w:lang w:eastAsia="en-US"/>
        </w:rPr>
        <w:t xml:space="preserve"> сумі</w:t>
      </w:r>
      <w:r w:rsidRPr="00A634C3">
        <w:rPr>
          <w:rFonts w:eastAsiaTheme="minorHAnsi" w:cstheme="minorBidi"/>
          <w:szCs w:val="28"/>
          <w:lang w:eastAsia="en-US"/>
        </w:rPr>
        <w:t>:</w:t>
      </w:r>
    </w:p>
    <w:p w:rsidR="00BC7E65" w:rsidRPr="00E929F1" w:rsidRDefault="00BC7E65" w:rsidP="00BC7E65">
      <w:pPr>
        <w:tabs>
          <w:tab w:val="left" w:pos="720"/>
        </w:tabs>
        <w:ind w:left="284" w:firstLine="283"/>
        <w:jc w:val="both"/>
        <w:rPr>
          <w:rFonts w:eastAsiaTheme="minorHAnsi" w:cstheme="minorBidi"/>
          <w:i/>
          <w:sz w:val="16"/>
          <w:szCs w:val="16"/>
          <w:lang w:val="uk-UA" w:eastAsia="en-US"/>
        </w:rPr>
      </w:pPr>
    </w:p>
    <w:p w:rsidR="00BC7E65" w:rsidRDefault="00BC7E65" w:rsidP="00BC7E65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284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E929F1">
        <w:rPr>
          <w:rFonts w:ascii="Times New Roman" w:hAnsi="Times New Roman"/>
          <w:b/>
          <w:sz w:val="28"/>
          <w:szCs w:val="28"/>
          <w:lang w:val="uk-UA"/>
        </w:rPr>
        <w:t xml:space="preserve">148,5 </w:t>
      </w:r>
      <w:proofErr w:type="spellStart"/>
      <w:r w:rsidRPr="00E929F1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E929F1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929F1">
        <w:rPr>
          <w:rFonts w:ascii="Times New Roman" w:hAnsi="Times New Roman"/>
          <w:sz w:val="28"/>
          <w:szCs w:val="28"/>
          <w:lang w:val="uk-UA"/>
        </w:rPr>
        <w:t xml:space="preserve"> на виконання заходу «Капітальний ремонт </w:t>
      </w:r>
      <w:proofErr w:type="spellStart"/>
      <w:r w:rsidRPr="00E929F1">
        <w:rPr>
          <w:rFonts w:ascii="Times New Roman" w:hAnsi="Times New Roman"/>
          <w:sz w:val="28"/>
          <w:szCs w:val="28"/>
          <w:lang w:val="uk-UA"/>
        </w:rPr>
        <w:t>внутрішньобудинкової</w:t>
      </w:r>
      <w:proofErr w:type="spellEnd"/>
      <w:r w:rsidRPr="00E929F1">
        <w:rPr>
          <w:rFonts w:ascii="Times New Roman" w:hAnsi="Times New Roman"/>
          <w:sz w:val="28"/>
          <w:szCs w:val="28"/>
          <w:lang w:val="uk-UA"/>
        </w:rPr>
        <w:t xml:space="preserve"> мережі холодного водопостачання, в </w:t>
      </w:r>
      <w:proofErr w:type="spellStart"/>
      <w:r w:rsidRPr="00E929F1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E929F1">
        <w:rPr>
          <w:rFonts w:ascii="Times New Roman" w:hAnsi="Times New Roman"/>
          <w:sz w:val="28"/>
          <w:szCs w:val="28"/>
          <w:lang w:val="uk-UA"/>
        </w:rPr>
        <w:t>. насосного обладнання для підвищення тиску води у житловому будинку за адресою: вул. Миру, 12»;</w:t>
      </w:r>
    </w:p>
    <w:p w:rsidR="00BC7E65" w:rsidRPr="00BC7E65" w:rsidRDefault="00BC7E65" w:rsidP="00BC7E65">
      <w:pPr>
        <w:pStyle w:val="a3"/>
        <w:tabs>
          <w:tab w:val="left" w:pos="851"/>
        </w:tabs>
        <w:spacing w:line="240" w:lineRule="auto"/>
        <w:ind w:left="426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C7E65" w:rsidRDefault="00BC7E65" w:rsidP="00BC7E65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284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/>
          <w:b/>
          <w:sz w:val="28"/>
          <w:szCs w:val="28"/>
          <w:lang w:val="uk-UA"/>
        </w:rPr>
        <w:t xml:space="preserve">49,8 </w:t>
      </w:r>
      <w:proofErr w:type="spellStart"/>
      <w:r w:rsidRPr="00DF1357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DF135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/>
          <w:sz w:val="28"/>
          <w:szCs w:val="28"/>
          <w:lang w:val="uk-UA"/>
        </w:rPr>
        <w:t>на обстеження технічного стану конструкцій існуючих житлових будинків</w:t>
      </w:r>
      <w:r>
        <w:rPr>
          <w:rFonts w:ascii="Times New Roman" w:hAnsi="Times New Roman"/>
          <w:sz w:val="28"/>
          <w:szCs w:val="28"/>
          <w:lang w:val="uk-UA"/>
        </w:rPr>
        <w:t>;</w:t>
      </w:r>
      <w:bookmarkStart w:id="0" w:name="_GoBack"/>
      <w:bookmarkEnd w:id="0"/>
    </w:p>
    <w:p w:rsidR="00EB03CC" w:rsidRPr="00BC7E65" w:rsidRDefault="00BC7E65" w:rsidP="00BC7E65">
      <w:pPr>
        <w:pStyle w:val="a3"/>
        <w:numPr>
          <w:ilvl w:val="0"/>
          <w:numId w:val="19"/>
        </w:numPr>
        <w:tabs>
          <w:tab w:val="left" w:pos="851"/>
        </w:tabs>
        <w:spacing w:line="240" w:lineRule="auto"/>
        <w:ind w:left="284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</w:t>
      </w:r>
      <w:r w:rsidRPr="00DF1357">
        <w:rPr>
          <w:rFonts w:ascii="Times New Roman" w:hAnsi="Times New Roman"/>
          <w:b/>
          <w:sz w:val="28"/>
          <w:szCs w:val="28"/>
          <w:lang w:val="uk-UA"/>
        </w:rPr>
        <w:t xml:space="preserve">221,9 </w:t>
      </w:r>
      <w:proofErr w:type="spellStart"/>
      <w:r w:rsidRPr="00DF1357">
        <w:rPr>
          <w:rFonts w:ascii="Times New Roman" w:hAnsi="Times New Roman"/>
          <w:b/>
          <w:sz w:val="28"/>
          <w:szCs w:val="28"/>
          <w:lang w:val="uk-UA"/>
        </w:rPr>
        <w:t>тис.грн</w:t>
      </w:r>
      <w:proofErr w:type="spellEnd"/>
      <w:r w:rsidRPr="00DF135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F1357">
        <w:rPr>
          <w:rFonts w:ascii="Times New Roman" w:hAnsi="Times New Roman"/>
          <w:sz w:val="28"/>
          <w:szCs w:val="28"/>
          <w:lang w:val="uk-UA"/>
        </w:rPr>
        <w:t>на утримання нежитлових приміщень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C361B" w:rsidRPr="000C1FEA" w:rsidRDefault="003C361B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4568E7" w:rsidRPr="004A71AE" w:rsidRDefault="004568E7" w:rsidP="00862608">
      <w:pPr>
        <w:tabs>
          <w:tab w:val="left" w:pos="993"/>
        </w:tabs>
        <w:jc w:val="both"/>
        <w:rPr>
          <w:lang w:val="uk-UA"/>
        </w:rPr>
      </w:pP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0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F41D66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2020-12-14T16:26:00Z</cp:lastPrinted>
  <dcterms:created xsi:type="dcterms:W3CDTF">2019-01-21T10:42:00Z</dcterms:created>
  <dcterms:modified xsi:type="dcterms:W3CDTF">2020-12-15T11:11:00Z</dcterms:modified>
</cp:coreProperties>
</file>