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7E001E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5594232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D5987">
        <w:rPr>
          <w:b/>
          <w:sz w:val="20"/>
          <w:szCs w:val="20"/>
          <w:lang w:val="uk-UA"/>
        </w:rPr>
        <w:t>8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D5987">
        <w:rPr>
          <w:b/>
          <w:sz w:val="20"/>
          <w:szCs w:val="20"/>
          <w:lang w:val="uk-UA"/>
        </w:rPr>
        <w:t>1</w:t>
      </w:r>
      <w:r w:rsidR="0081075C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5D5987">
        <w:rPr>
          <w:b/>
          <w:sz w:val="20"/>
          <w:szCs w:val="20"/>
        </w:rPr>
        <w:t>02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7E001E" w:rsidRPr="008C42B4" w:rsidRDefault="00351283" w:rsidP="007E001E">
      <w:pPr>
        <w:ind w:left="142"/>
        <w:jc w:val="both"/>
        <w:outlineLvl w:val="0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B42105" w:rsidRPr="005D5987">
        <w:rPr>
          <w:bCs/>
          <w:iCs/>
          <w:sz w:val="28"/>
          <w:szCs w:val="28"/>
          <w:lang w:val="uk-UA"/>
        </w:rPr>
        <w:t xml:space="preserve">Заслухавши </w:t>
      </w:r>
      <w:r w:rsidR="007E001E" w:rsidRPr="007E001E">
        <w:rPr>
          <w:bCs/>
          <w:i/>
          <w:iCs/>
          <w:sz w:val="28"/>
          <w:szCs w:val="28"/>
          <w:lang w:val="uk-UA"/>
        </w:rPr>
        <w:t>інформацію щодо оптимізації роботи КП «Об’єднана дирекція кінотеатрів міста» Житомирської міської ради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7E001E" w:rsidRPr="008C42B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департаменту бюджету та фінансів міської ради передбачити в місцевому бюджеті на 2021 рік видатки на фінансування заходу «Фінансова підтримка кінематографії» (КП «Об’єднана дирекція кінотеатрів міста» Житомирсь</w:t>
      </w:r>
      <w:r w:rsidR="007E001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кої міської ради) до кінця року.</w:t>
      </w:r>
    </w:p>
    <w:p w:rsidR="005D5987" w:rsidRPr="007E001E" w:rsidRDefault="005D5987" w:rsidP="007E001E">
      <w:pPr>
        <w:ind w:left="142"/>
        <w:jc w:val="both"/>
        <w:outlineLvl w:val="0"/>
        <w:rPr>
          <w:bCs/>
          <w:iCs/>
          <w:sz w:val="28"/>
          <w:szCs w:val="28"/>
          <w:lang w:val="uk-UA"/>
        </w:rPr>
      </w:pPr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bookmarkStart w:id="0" w:name="_GoBack"/>
      <w:bookmarkEnd w:id="0"/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1ED3D3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2021-02-08T09:05:00Z</cp:lastPrinted>
  <dcterms:created xsi:type="dcterms:W3CDTF">2019-01-21T10:42:00Z</dcterms:created>
  <dcterms:modified xsi:type="dcterms:W3CDTF">2021-02-23T12:04:00Z</dcterms:modified>
</cp:coreProperties>
</file>